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EC" w:rsidRPr="00F25DE5" w:rsidRDefault="00C73CEC" w:rsidP="007000B5">
      <w:pPr>
        <w:jc w:val="both"/>
        <w:rPr>
          <w:rFonts w:ascii="Times New Roman" w:hAnsi="Times New Roman" w:cs="Times New Roman"/>
          <w:sz w:val="24"/>
          <w:szCs w:val="24"/>
        </w:rPr>
      </w:pPr>
      <w:r w:rsidRPr="00F25DE5">
        <w:rPr>
          <w:rFonts w:ascii="Times New Roman" w:hAnsi="Times New Roman" w:cs="Times New Roman"/>
          <w:sz w:val="24"/>
          <w:szCs w:val="24"/>
        </w:rPr>
        <w:t xml:space="preserve">Příloha: </w:t>
      </w:r>
      <w:bookmarkStart w:id="0" w:name="_GoBack"/>
      <w:bookmarkEnd w:id="0"/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Systém </w:t>
      </w:r>
      <w:proofErr w:type="gramStart"/>
      <w:r w:rsidRPr="00B91A60">
        <w:rPr>
          <w:rFonts w:ascii="Arial" w:hAnsi="Arial" w:cs="Arial"/>
          <w:sz w:val="24"/>
          <w:szCs w:val="24"/>
        </w:rPr>
        <w:t>ASPI - stav</w:t>
      </w:r>
      <w:proofErr w:type="gramEnd"/>
      <w:r w:rsidRPr="00B91A60">
        <w:rPr>
          <w:rFonts w:ascii="Arial" w:hAnsi="Arial" w:cs="Arial"/>
          <w:sz w:val="24"/>
          <w:szCs w:val="24"/>
        </w:rPr>
        <w:t xml:space="preserve"> k 16.3.2023 do částky 40/2023 Sb. a 8/2023 </w:t>
      </w:r>
      <w:proofErr w:type="spellStart"/>
      <w:r w:rsidRPr="00B91A60">
        <w:rPr>
          <w:rFonts w:ascii="Arial" w:hAnsi="Arial" w:cs="Arial"/>
          <w:sz w:val="24"/>
          <w:szCs w:val="24"/>
        </w:rPr>
        <w:t>Sb.m.s</w:t>
      </w:r>
      <w:proofErr w:type="spellEnd"/>
      <w:r w:rsidRPr="00B91A60">
        <w:rPr>
          <w:rFonts w:ascii="Arial" w:hAnsi="Arial" w:cs="Arial"/>
          <w:sz w:val="24"/>
          <w:szCs w:val="24"/>
        </w:rPr>
        <w:t>. - RA2128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48/1997 Sb. - o veřejném zdravotním </w:t>
      </w:r>
      <w:proofErr w:type="gramStart"/>
      <w:r w:rsidRPr="00B91A60">
        <w:rPr>
          <w:rFonts w:ascii="Arial" w:hAnsi="Arial" w:cs="Arial"/>
          <w:sz w:val="24"/>
          <w:szCs w:val="24"/>
        </w:rPr>
        <w:t>pojištění - poslední</w:t>
      </w:r>
      <w:proofErr w:type="gramEnd"/>
      <w:r w:rsidRPr="00B91A60">
        <w:rPr>
          <w:rFonts w:ascii="Arial" w:hAnsi="Arial" w:cs="Arial"/>
          <w:sz w:val="24"/>
          <w:szCs w:val="24"/>
        </w:rPr>
        <w:t xml:space="preserve"> stav textu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1A60">
        <w:rPr>
          <w:rFonts w:ascii="Arial" w:hAnsi="Arial" w:cs="Arial"/>
          <w:b/>
          <w:bCs/>
          <w:sz w:val="24"/>
          <w:szCs w:val="24"/>
        </w:rPr>
        <w:t xml:space="preserve">ČÁST DESÁTÁ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1A60">
        <w:rPr>
          <w:rFonts w:ascii="Arial" w:hAnsi="Arial" w:cs="Arial"/>
          <w:b/>
          <w:bCs/>
          <w:sz w:val="24"/>
          <w:szCs w:val="24"/>
        </w:rPr>
        <w:t xml:space="preserve">SÍŤ POSKYTOVATELŮ ZDRAVOTNÍCH SLUŽEB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46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Zdravotní pojišťovna je povinna zajistit poskytování hrazených služeb svým pojištěncům, včetně jejich místní a časové dostupnosti. Tuto povinnost plní prostřednictvím poskytovatelů, se kterými uzavřela smlouvu o poskytování a úhradě hrazených služeb. Tito poskytovatelé tvoří síť smluvních poskytovatelů zdravotní pojišťovny (dále jen „síť“).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Před uzavřením smlouvy o poskytování a úhradě hrazených služeb se koná výběrové řízení. Výběrové řízení se nekoná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a) pro poskytovatele lékárenské péče,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b) je-li poskytovatelem hrazených služeb Vězeňská služba,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c) v případech rozšíření sítě již smluvního poskytovatele zdravotnické záchranné služby,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d) při uzavírání nové smlouvy o poskytování a úhradě hrazených služeb, pokud se jedná o smluvní vztah se stejným subjektem a současně nedochází k rozšíření rozsahu poskytovaných hrazených služeb,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e) jde-li o vysoce specializovanou péči zajišťovanou poskytovatelem, kterému byl na poskytování takové zdravotní péče udělen podle </w:t>
      </w:r>
      <w:hyperlink r:id="rId7" w:history="1">
        <w:r w:rsidRPr="00B91A60">
          <w:rPr>
            <w:rFonts w:ascii="Arial" w:hAnsi="Arial" w:cs="Arial"/>
            <w:color w:val="0000FF"/>
            <w:sz w:val="24"/>
            <w:szCs w:val="24"/>
            <w:u w:val="single"/>
          </w:rPr>
          <w:t>zákona o zdravotních službách</w:t>
        </w:r>
      </w:hyperlink>
      <w:r w:rsidRPr="00B91A60">
        <w:rPr>
          <w:rFonts w:ascii="Arial" w:hAnsi="Arial" w:cs="Arial"/>
          <w:sz w:val="24"/>
          <w:szCs w:val="24"/>
        </w:rPr>
        <w:t xml:space="preserve"> statut centra vysoce specializované zdravotní péče, nebo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f) při uzavírání smlouvy o poskytování a úhradě hrazených služeb podle </w:t>
      </w:r>
      <w:hyperlink r:id="rId8" w:history="1">
        <w:r w:rsidRPr="00B91A60">
          <w:rPr>
            <w:rFonts w:ascii="Arial" w:hAnsi="Arial" w:cs="Arial"/>
            <w:color w:val="0000FF"/>
            <w:sz w:val="24"/>
            <w:szCs w:val="24"/>
            <w:u w:val="single"/>
          </w:rPr>
          <w:t>§ 17 odst. 8</w:t>
        </w:r>
      </w:hyperlink>
      <w:r w:rsidRPr="00B91A60">
        <w:rPr>
          <w:rFonts w:ascii="Arial" w:hAnsi="Arial" w:cs="Arial"/>
          <w:sz w:val="24"/>
          <w:szCs w:val="24"/>
        </w:rPr>
        <w:t xml:space="preserve">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(3) V případě změny právní formy poskytovatele, který má uzavřenu smlouvu o poskytování a úhradě hrazených služeb, a v případě, je-li zakladatelem společnosti s ručením omezeným fyzická osoba, která má uzavřenu smlouvu o poskytování a úhradě hrazených služeb, jejíž oprávnění k poskytování zdravotních služeb jako fyzické osoby zanikne při udělení oprávnění k poskytování těchto zdravotních služeb jako společnosti s ručením omezeným, se výběrové řízení koná pouze tehdy, dochází-li k rozšíření rozsahu poskytovaných hrazených služeb.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(4) Konání výběrového řízení může navrhnout zdravotní pojišťovna, uchazeč nebo obec. Uchazečem se rozumí poskytovatel oprávněný poskytovat zdravotní péči v příslušném oboru, nebo fyzická nebo právnická osoba, která hodlá poskytovat zdravotní služby a je schopna ve lhůtě stanovené ve vyhlášení výběrového řízení splnit </w:t>
      </w:r>
      <w:r w:rsidRPr="00B91A60">
        <w:rPr>
          <w:rFonts w:ascii="Arial" w:hAnsi="Arial" w:cs="Arial"/>
          <w:sz w:val="24"/>
          <w:szCs w:val="24"/>
        </w:rPr>
        <w:lastRenderedPageBreak/>
        <w:t xml:space="preserve">předpoklady k poskytování zdravotních služeb v příslušném oboru zdravotní péče.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47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Výběrové řízení vyhlašuje způsobem v místě obvyklým krajský úřad, v hlavním městě Praze Magistrát hlavního města Prahy (dále jen "krajský úřad"). Místní příslušnost krajského úřadu se řídí místem poskytování zdravotních služeb. Výběrové řízení na poskytování lůžkové a lázeňské léčebně rehabilitační péče vyhlašuje Ministerstvo zdravotnictví.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Vyhlášení výběrového řízení musí obsahovat: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a) rozsah hrazených služeb a konkrétně vymezené území, pro které mají být poskytovány, a označení zdravotní pojišťovny, je-li zdravotní pojišťovna navrhovatelem výběrového řízení,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b) lhůtu, ve které lze podat nabídku; tato lhůta nesmí být kratší než 30 pracovních dnů,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c) místo pro podání přihlášky,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d) lhůtu, od které je třeba zajistit poskytování zdravotních služeb, které jsou předmětem výběrového řízení.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48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Vyhlašovatel zřizuje pro každé výběrové řízení komisi. Členy komise jsou: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a) zástupce krajského úřadu, jde-li o výběrové řízení vyhlašované krajským úřadem, nebo zástupce Ministerstva zdravotnictví, jde-li o výběrové řízení vyhlašované tímto ministerstvem,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b) zástupce příslušné komory zřízené zákonem o České lékařské komoře, České stomatologické komoře a České lékárnické komoře nebo zástupce profesní organizace v případě, kdy není žádná komora příslušná,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c) zástupce příslušné zdravotní pojišťovny,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d) odborník pro zdravotní služby, které mají být uchazečem poskytovány; působí-li v oblasti těchto zdravotních služeb odborná společnost, je členem výběrové komise zástupce této odborné společnosti.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Členy komise nemohou být osoby, u nichž se zřetelem na jejich vztah k uchazeči jsou pochybnosti o jejich nepodjatosti, a osoby blízké uvedeným osobám.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(3) Členství v komisi je nezastupitelné. Na členy komise se vztahuje povinnost zachovávat mlčenlivost o všech skutečnostech, o kterých se dozvěděli v souvislosti s výběrovým řízením. Poskytnutí informací o tom, které osoby se zúčastnily výběrového řízení, členy komise se nepovažuje za porušení povinnosti zachovávat mlčenlivost podle zvláštního zákona.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lastRenderedPageBreak/>
        <w:t xml:space="preserve">§ 49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Činnost komise řídí její předseda, kterým je zástupce krajského úřadu, jde-li o výběrové řízení, jehož vyhlašovatelem je krajský úřad, nebo zástupce Ministerstva zdravotnictví, jde-li o výběrové řízení, jehož vyhlašovatelem je Ministerstvo zdravotnictví.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Komise je schopna se usnášet, je-li přítomna nadpoloviční většina všech členů komise. Rozhodnutí je přijato, hlasovala-li pro něj nadpoloviční většina přítomných členů komise. V případě rovnosti hlasů rozhoduje hlas zástupce příslušné zdravotní pojišťovny. O jednání komise, průběhu a výsledku výběrového řízení komise vyhotoví zápis, který podepíše předseda a všichni přítomní členové komise. Zápis musí obsahovat jména členů komise a stanovení pořadí přihlášek s uvedením počtu získaných hlasů. Předseda komise předá zápis vyhlašovateli neprodleně po skončení jednání komise. Tím činnost komise končí.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(3) Náklady spojené s vyhlášením výběrového řízení a činností komise hradí vyhlašovatel. Náklady spojené s účastí na výběrovém řízení hradí uchazeč.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50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Nabídky se doručují vyhlašovateli ve lhůtě stanovené podle </w:t>
      </w:r>
      <w:hyperlink r:id="rId9" w:history="1">
        <w:r w:rsidRPr="00B91A60">
          <w:rPr>
            <w:rFonts w:ascii="Arial" w:hAnsi="Arial" w:cs="Arial"/>
            <w:color w:val="0000FF"/>
            <w:sz w:val="24"/>
            <w:szCs w:val="24"/>
            <w:u w:val="single"/>
          </w:rPr>
          <w:t>§ 47 odst. 2 písm. b)</w:t>
        </w:r>
      </w:hyperlink>
      <w:r w:rsidRPr="00B91A60">
        <w:rPr>
          <w:rFonts w:ascii="Arial" w:hAnsi="Arial" w:cs="Arial"/>
          <w:sz w:val="24"/>
          <w:szCs w:val="24"/>
        </w:rPr>
        <w:t xml:space="preserve">. Uchazeč je povinen prokázat, že splňuje, nebo je ve lhůtě stanovené ve výběrovém řízení schopen splnit, předpoklady pro poskytování hrazených služeb v příslušném oboru zdravotní péče, který je předmětem výběrového řízení.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Vyhlašovatel pozve uchazeče na jednání výběrové komise (dále jen "komise"). Uchazeči, jehož přihláška má formální nedostatky, které uchazeč neodstraní ve lhůtě stanovené vyhlašovatelem, vrátí vyhlašovatel přihlášku s uvedením důvodů.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51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Při posuzování přihlášek členové komise přihlížejí zejména k síti zdravotní pojišťovny v daném oboru a území, k dobré pověsti uchazeče, k praxi uchazeče v příslušném oboru, k disciplinárním opatřením uloženým podle zákona o České lékařské komoře, České stomatologické komoře a České lékárnické komoře, k etickému přístupu k pacientům, ke stížnostem na poskytování zdravotních služeb. Členové komise dále posuzují záměr uchazeče na zajišťování hrazených služeb v oboru zdravotní péče, který je předmětem výběrového řízení, a jeho možnostem splnit předpoklady pro zajištění hrazených služeb ve lhůtě stanovené ve vyhlášení výběrového řízení.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(2) Po posouzení přihlášek stanoví komise pořadí uchazečů.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§ 52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(1) Vyhlašovatel je povinen zveřejnit výsledek výběrového řízení včetně počtu získaných hlasů podle </w:t>
      </w:r>
      <w:hyperlink r:id="rId10" w:history="1">
        <w:r w:rsidRPr="00B91A60">
          <w:rPr>
            <w:rFonts w:ascii="Arial" w:hAnsi="Arial" w:cs="Arial"/>
            <w:color w:val="0000FF"/>
            <w:sz w:val="24"/>
            <w:szCs w:val="24"/>
            <w:u w:val="single"/>
          </w:rPr>
          <w:t>§ 49 odst. 2</w:t>
        </w:r>
      </w:hyperlink>
      <w:r w:rsidRPr="00B91A60">
        <w:rPr>
          <w:rFonts w:ascii="Arial" w:hAnsi="Arial" w:cs="Arial"/>
          <w:sz w:val="24"/>
          <w:szCs w:val="24"/>
        </w:rPr>
        <w:t xml:space="preserve">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lastRenderedPageBreak/>
        <w:tab/>
        <w:t xml:space="preserve">(2) Zdravotní pojišťovna přihlíží k výsledkům výběrového řízení při uzavírání smluv o poskytování a úhradě hrazených služeb. Výsledek výběrového řízení nezakládá právo na uzavření smlouvy se zdravotní pojišťovnou. Zdravotní pojišťovna je oprávněna uzavřít smlouvu s uchazečem pouze tehdy, bylo-li uzavření takové smlouvy ve výběrovém řízení doporučeno.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(3) Nebylo-li uzavření smlouvy s uchazečem ve výběrovém řízení doporučeno, může tento uchazeč podat návrh na vyhlášení nového výběrového řízení ve stejném oboru a území znovu až po uplynutí 3 měsíců ode dne zveřejnění výsledku takového výběrového řízení.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ab/>
        <w:t xml:space="preserve">(4) Bylo-li uzavření smlouvy s uchazečem ve výběrovém řízení doporučeno, může tento uchazeč znovu podat návrh na vyhlášení výběrového řízení nebo podat přihlášku do již vyhlášeného výběrového řízení pro daný obor, území a zdravotní pojišťovnu, pro kterou bylo uzavření smlouvy o poskytování a úhradě hrazených služeb doporučeno, až po uplynutí 3 měsíců ode dne zveřejnění výsledku takového výběrového řízení.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A60">
        <w:rPr>
          <w:rFonts w:ascii="Arial" w:hAnsi="Arial" w:cs="Arial"/>
          <w:sz w:val="24"/>
          <w:szCs w:val="24"/>
        </w:rPr>
        <w:t xml:space="preserve"> </w:t>
      </w:r>
    </w:p>
    <w:p w:rsidR="00B91A60" w:rsidRP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91A60">
        <w:rPr>
          <w:rFonts w:ascii="Arial" w:hAnsi="Arial" w:cs="Arial"/>
          <w:sz w:val="24"/>
          <w:szCs w:val="24"/>
        </w:rPr>
        <w:t>46a</w:t>
      </w:r>
      <w:proofErr w:type="gramEnd"/>
      <w:r w:rsidRPr="00B91A60">
        <w:rPr>
          <w:rFonts w:ascii="Arial" w:hAnsi="Arial" w:cs="Arial"/>
          <w:sz w:val="24"/>
          <w:szCs w:val="24"/>
        </w:rPr>
        <w:t xml:space="preserve">) Zákon č. </w:t>
      </w:r>
      <w:hyperlink r:id="rId11" w:history="1">
        <w:r w:rsidRPr="00B91A60">
          <w:rPr>
            <w:rFonts w:ascii="Arial" w:hAnsi="Arial" w:cs="Arial"/>
            <w:color w:val="0000FF"/>
            <w:sz w:val="24"/>
            <w:szCs w:val="24"/>
            <w:u w:val="single"/>
          </w:rPr>
          <w:t>169/1999 Sb.</w:t>
        </w:r>
      </w:hyperlink>
      <w:r w:rsidRPr="00B91A60">
        <w:rPr>
          <w:rFonts w:ascii="Arial" w:hAnsi="Arial" w:cs="Arial"/>
          <w:sz w:val="24"/>
          <w:szCs w:val="24"/>
        </w:rPr>
        <w:t xml:space="preserve"> , o výkonu trestu odnětí svobody a o změně některých souvisejících zákonů, ve znění pozdějších předpisů.</w:t>
      </w:r>
    </w:p>
    <w:p w:rsidR="00B91A60" w:rsidRPr="00B91A60" w:rsidRDefault="00B91A60" w:rsidP="007000B5">
      <w:pPr>
        <w:jc w:val="both"/>
        <w:rPr>
          <w:sz w:val="24"/>
          <w:szCs w:val="24"/>
        </w:rPr>
      </w:pPr>
    </w:p>
    <w:p w:rsidR="00B91A60" w:rsidRPr="00B91A60" w:rsidRDefault="00B91A60" w:rsidP="007000B5">
      <w:pPr>
        <w:jc w:val="both"/>
        <w:rPr>
          <w:sz w:val="24"/>
          <w:szCs w:val="24"/>
        </w:rPr>
      </w:pPr>
    </w:p>
    <w:p w:rsidR="00B91A60" w:rsidRP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Default="00B91A60" w:rsidP="007000B5">
      <w:pPr>
        <w:jc w:val="both"/>
        <w:rPr>
          <w:sz w:val="24"/>
          <w:szCs w:val="24"/>
        </w:rPr>
      </w:pPr>
    </w:p>
    <w:p w:rsidR="00B91A60" w:rsidRPr="00B91A60" w:rsidRDefault="00B91A60" w:rsidP="007000B5">
      <w:pPr>
        <w:jc w:val="both"/>
        <w:rPr>
          <w:b/>
          <w:sz w:val="24"/>
          <w:szCs w:val="24"/>
          <w:u w:val="single"/>
        </w:rPr>
      </w:pPr>
      <w:r w:rsidRPr="00B91A60">
        <w:rPr>
          <w:b/>
          <w:sz w:val="24"/>
          <w:szCs w:val="24"/>
          <w:u w:val="single"/>
        </w:rPr>
        <w:lastRenderedPageBreak/>
        <w:t>Právní komentář z ASPI k § 51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 xml:space="preserve">Systém </w:t>
      </w:r>
      <w:proofErr w:type="gramStart"/>
      <w:r w:rsidRPr="00246E42">
        <w:rPr>
          <w:rFonts w:ascii="Arial" w:hAnsi="Arial" w:cs="Arial"/>
          <w:sz w:val="24"/>
          <w:szCs w:val="24"/>
        </w:rPr>
        <w:t>ASPI - stav</w:t>
      </w:r>
      <w:proofErr w:type="gramEnd"/>
      <w:r w:rsidRPr="00246E42">
        <w:rPr>
          <w:rFonts w:ascii="Arial" w:hAnsi="Arial" w:cs="Arial"/>
          <w:sz w:val="24"/>
          <w:szCs w:val="24"/>
        </w:rPr>
        <w:t xml:space="preserve"> k 16.3.2023 do částky 40/2023 Sb. a 8/2023 </w:t>
      </w:r>
      <w:proofErr w:type="spellStart"/>
      <w:r w:rsidRPr="00246E42">
        <w:rPr>
          <w:rFonts w:ascii="Arial" w:hAnsi="Arial" w:cs="Arial"/>
          <w:sz w:val="24"/>
          <w:szCs w:val="24"/>
        </w:rPr>
        <w:t>Sb.m.s</w:t>
      </w:r>
      <w:proofErr w:type="spellEnd"/>
      <w:r w:rsidRPr="00246E42">
        <w:rPr>
          <w:rFonts w:ascii="Arial" w:hAnsi="Arial" w:cs="Arial"/>
          <w:sz w:val="24"/>
          <w:szCs w:val="24"/>
        </w:rPr>
        <w:t>. - RA2128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>Komentář k KO48_1997</w:t>
      </w:r>
      <w:proofErr w:type="gramStart"/>
      <w:r w:rsidRPr="00246E42">
        <w:rPr>
          <w:rFonts w:ascii="Arial" w:hAnsi="Arial" w:cs="Arial"/>
          <w:sz w:val="24"/>
          <w:szCs w:val="24"/>
        </w:rPr>
        <w:t>CZ :</w:t>
      </w:r>
      <w:proofErr w:type="gramEnd"/>
      <w:r w:rsidRPr="00246E42">
        <w:rPr>
          <w:rFonts w:ascii="Arial" w:hAnsi="Arial" w:cs="Arial"/>
          <w:sz w:val="24"/>
          <w:szCs w:val="24"/>
        </w:rPr>
        <w:t xml:space="preserve"> text paragrafu  X  text komentáře [poslední stav textu]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 xml:space="preserve"> </w:t>
      </w:r>
    </w:p>
    <w:p w:rsidR="00C73CEC" w:rsidRPr="00246E42" w:rsidRDefault="00F25DE5" w:rsidP="00C7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C73CEC" w:rsidRPr="00246E42">
          <w:rPr>
            <w:rFonts w:ascii="Arial" w:hAnsi="Arial" w:cs="Arial"/>
            <w:color w:val="0000FF"/>
            <w:sz w:val="24"/>
            <w:szCs w:val="24"/>
            <w:u w:val="single"/>
          </w:rPr>
          <w:t>§ 51</w:t>
        </w:r>
      </w:hyperlink>
      <w:r w:rsidR="00C73CEC" w:rsidRPr="00246E42">
        <w:rPr>
          <w:rFonts w:ascii="Arial" w:hAnsi="Arial" w:cs="Arial"/>
          <w:sz w:val="24"/>
          <w:szCs w:val="24"/>
        </w:rPr>
        <w:t xml:space="preserve">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6E42">
        <w:rPr>
          <w:rFonts w:ascii="Arial" w:hAnsi="Arial" w:cs="Arial"/>
          <w:b/>
          <w:bCs/>
          <w:sz w:val="24"/>
          <w:szCs w:val="24"/>
        </w:rPr>
        <w:t xml:space="preserve">[Posuzování přihlášek do výběrového řízení]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 xml:space="preserve">Právní stav komentáře je ke dni 1.6.2020.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6E42">
        <w:rPr>
          <w:rFonts w:ascii="Arial" w:hAnsi="Arial" w:cs="Arial"/>
          <w:b/>
          <w:bCs/>
          <w:sz w:val="24"/>
          <w:szCs w:val="24"/>
        </w:rPr>
        <w:t xml:space="preserve">K </w:t>
      </w:r>
      <w:hyperlink r:id="rId13" w:history="1">
        <w:r w:rsidRPr="00246E42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§ 51</w:t>
        </w:r>
      </w:hyperlink>
      <w:r w:rsidRPr="00246E4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6E4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ab/>
        <w:t xml:space="preserve">Ustanovení velmi stručně, zato však značně nevhodně řeší samotný výběr poskytovatele, kterým se výběrové řízení završuje. Příčina potíží právní úpravy výběrových řízení je, mimo jiné, už v samotné absenci jakýchkoliv soutěžních kritérií, která by byla definována při jejich vyhlášení. Tato skutečnost se pak prolíná celým průběhem výběrových řízení a vrcholí v jejich závěru, který nemůže přinést určení objektivně zjištěné nejvýhodnější nabídky. Hodnocení nabídek je založeno jen na hodnocení vágních oblastí, které navíc mohou být doplňovány i o libovolné další (srov. formulaci „přihlížejí zejména“), a končí stanovením pořadí uchazečů.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ab/>
        <w:t xml:space="preserve">Tento problém je úzce spojen se samotnou koncepcí systému veřejného zdravotního pojištění, založeného na existenci sítě smluvních poskytovatelů hrazených prostřednictvím tzv. úhradových vyhlášek, které vylučují jakoukoliv soutěž o cenu a poskytovatelům přiřazují předem definovanou výši úhrady (srov. komentář k </w:t>
      </w:r>
      <w:hyperlink r:id="rId14" w:history="1">
        <w:r w:rsidRPr="00246E42">
          <w:rPr>
            <w:rFonts w:ascii="Arial" w:hAnsi="Arial" w:cs="Arial"/>
            <w:color w:val="0000FF"/>
            <w:sz w:val="24"/>
            <w:szCs w:val="24"/>
            <w:u w:val="single"/>
          </w:rPr>
          <w:t>§ 17 odst. 5</w:t>
        </w:r>
      </w:hyperlink>
      <w:r w:rsidRPr="00246E42">
        <w:rPr>
          <w:rFonts w:ascii="Arial" w:hAnsi="Arial" w:cs="Arial"/>
          <w:sz w:val="24"/>
          <w:szCs w:val="24"/>
        </w:rPr>
        <w:t xml:space="preserve">). Otázka koncepce systému, v </w:t>
      </w:r>
      <w:proofErr w:type="gramStart"/>
      <w:r w:rsidRPr="00246E42">
        <w:rPr>
          <w:rFonts w:ascii="Arial" w:hAnsi="Arial" w:cs="Arial"/>
          <w:sz w:val="24"/>
          <w:szCs w:val="24"/>
        </w:rPr>
        <w:t>rámci</w:t>
      </w:r>
      <w:proofErr w:type="gramEnd"/>
      <w:r w:rsidRPr="00246E42">
        <w:rPr>
          <w:rFonts w:ascii="Arial" w:hAnsi="Arial" w:cs="Arial"/>
          <w:sz w:val="24"/>
          <w:szCs w:val="24"/>
        </w:rPr>
        <w:t xml:space="preserve"> něhož stát plní svou povinnost zajistit přístup ke zdravotním službám podle </w:t>
      </w:r>
      <w:hyperlink r:id="rId15" w:history="1">
        <w:r w:rsidRPr="00246E42">
          <w:rPr>
            <w:rFonts w:ascii="Arial" w:hAnsi="Arial" w:cs="Arial"/>
            <w:color w:val="0000FF"/>
            <w:sz w:val="24"/>
            <w:szCs w:val="24"/>
            <w:u w:val="single"/>
          </w:rPr>
          <w:t>čl. 31 Listiny</w:t>
        </w:r>
      </w:hyperlink>
      <w:r w:rsidRPr="00246E42">
        <w:rPr>
          <w:rFonts w:ascii="Arial" w:hAnsi="Arial" w:cs="Arial"/>
          <w:sz w:val="24"/>
          <w:szCs w:val="24"/>
        </w:rPr>
        <w:t xml:space="preserve">, je otázkou ryze politickou. Působí však přinejmenším kuriózně, pokud stát na jedné straně jakoukoliv možnost ekonomické soutěže mezi poskytovateli vyloučí zavedením úhradových mechanismů odvozených od historických dat každého poskytovatele a současně v zákoně upraví činnost komisí výběrových řízení, které však vytváří pouze iluzi skutečné soutěže.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ab/>
        <w:t xml:space="preserve">Ani zde nemají účastníci výběrových řízení možnost účinně brojit proti rozhodnutí komise. Zákon nestanovuje žádné opravné prostředky, a uchazeč tak nemá možnost docílit nápravy nezákonného rozhodnutí.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6E42">
        <w:rPr>
          <w:rFonts w:ascii="Arial" w:hAnsi="Arial" w:cs="Arial"/>
          <w:b/>
          <w:bCs/>
          <w:sz w:val="24"/>
          <w:szCs w:val="24"/>
        </w:rPr>
        <w:t>Judikatura: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42">
        <w:rPr>
          <w:rFonts w:ascii="Arial" w:hAnsi="Arial" w:cs="Arial"/>
          <w:sz w:val="24"/>
          <w:szCs w:val="24"/>
        </w:rPr>
        <w:t xml:space="preserve">* Žalobkyně se nemůže domáhat přezkoumání výsledků výběrového řízení, neboť v daném případě tento označený úkon není rozhodnutím v oblasti veřejné správy. Městský soud vychází z úvahy, že žalobkyně nemá veřejné subjektivní právo, aby s ní byla smlouva příslušnou zdravotní pojišťovnou uzavřena. </w:t>
      </w:r>
      <w:hyperlink r:id="rId16" w:history="1">
        <w:r w:rsidRPr="00246E42">
          <w:rPr>
            <w:rFonts w:ascii="Arial" w:hAnsi="Arial" w:cs="Arial"/>
            <w:color w:val="0000FF"/>
            <w:sz w:val="24"/>
            <w:szCs w:val="24"/>
            <w:u w:val="single"/>
          </w:rPr>
          <w:t>Zákon o veřejném zdravotním pojištění</w:t>
        </w:r>
      </w:hyperlink>
      <w:r w:rsidRPr="00246E42">
        <w:rPr>
          <w:rFonts w:ascii="Arial" w:hAnsi="Arial" w:cs="Arial"/>
          <w:sz w:val="24"/>
          <w:szCs w:val="24"/>
        </w:rPr>
        <w:t xml:space="preserve"> totiž nezavazuje zdravotní pojišťovnu k uzavření smlouvy i pro případ, že žadatel byl komisí doporučen. Z toho tedy vyplývá, že zdravotní pojišťovny si mohou posoudit i přes kladné doporučení komise, zda s doporučeným uchazečem smlouvu uzavřou, či nikoliv. Za této právní úpravy se potom žádný z uchazečů výběrového řízení nemůže domáhat přezkoumání výsledků výběrového řízení, neboť tím nejsou dotčena veřejná subjektivní práva účastníků výběrového řízení. </w:t>
      </w:r>
    </w:p>
    <w:p w:rsidR="007000B5" w:rsidRPr="00246E42" w:rsidRDefault="007000B5" w:rsidP="007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6E42">
        <w:rPr>
          <w:rFonts w:ascii="Arial" w:hAnsi="Arial" w:cs="Arial"/>
          <w:b/>
          <w:bCs/>
          <w:sz w:val="24"/>
          <w:szCs w:val="24"/>
        </w:rPr>
        <w:t xml:space="preserve">(usnesení Městského soudu v Praze ze dne 13. 3. 2018, </w:t>
      </w:r>
      <w:proofErr w:type="spellStart"/>
      <w:r w:rsidRPr="00246E42">
        <w:rPr>
          <w:rFonts w:ascii="Arial" w:hAnsi="Arial" w:cs="Arial"/>
          <w:b/>
          <w:bCs/>
          <w:sz w:val="24"/>
          <w:szCs w:val="24"/>
        </w:rPr>
        <w:t>sp</w:t>
      </w:r>
      <w:proofErr w:type="spellEnd"/>
      <w:r w:rsidRPr="00246E42">
        <w:rPr>
          <w:rFonts w:ascii="Arial" w:hAnsi="Arial" w:cs="Arial"/>
          <w:b/>
          <w:bCs/>
          <w:sz w:val="24"/>
          <w:szCs w:val="24"/>
        </w:rPr>
        <w:t xml:space="preserve">. zn. </w:t>
      </w:r>
      <w:hyperlink r:id="rId17" w:history="1">
        <w:r w:rsidRPr="00246E42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14 Ad 5/2018</w:t>
        </w:r>
      </w:hyperlink>
      <w:r w:rsidRPr="00246E42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7000B5" w:rsidRPr="00246E42" w:rsidRDefault="007000B5" w:rsidP="007000B5">
      <w:pPr>
        <w:jc w:val="both"/>
        <w:rPr>
          <w:sz w:val="24"/>
          <w:szCs w:val="24"/>
        </w:rPr>
      </w:pPr>
    </w:p>
    <w:p w:rsidR="007000B5" w:rsidRPr="00246E42" w:rsidRDefault="007000B5" w:rsidP="007000B5">
      <w:pPr>
        <w:jc w:val="both"/>
        <w:rPr>
          <w:sz w:val="24"/>
          <w:szCs w:val="24"/>
        </w:rPr>
      </w:pPr>
    </w:p>
    <w:p w:rsidR="007000B5" w:rsidRPr="00246E42" w:rsidRDefault="007000B5" w:rsidP="007000B5">
      <w:pPr>
        <w:jc w:val="both"/>
        <w:rPr>
          <w:sz w:val="24"/>
          <w:szCs w:val="24"/>
        </w:rPr>
      </w:pPr>
    </w:p>
    <w:p w:rsidR="007000B5" w:rsidRPr="00246E42" w:rsidRDefault="007000B5" w:rsidP="007000B5">
      <w:pPr>
        <w:jc w:val="both"/>
        <w:rPr>
          <w:sz w:val="24"/>
          <w:szCs w:val="24"/>
        </w:rPr>
      </w:pPr>
    </w:p>
    <w:p w:rsidR="007000B5" w:rsidRPr="00246E42" w:rsidRDefault="007000B5">
      <w:pPr>
        <w:rPr>
          <w:sz w:val="24"/>
          <w:szCs w:val="24"/>
        </w:rPr>
      </w:pPr>
    </w:p>
    <w:sectPr w:rsidR="007000B5" w:rsidRPr="00246E4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7C" w:rsidRDefault="00396C7C" w:rsidP="00B91A60">
      <w:pPr>
        <w:spacing w:after="0" w:line="240" w:lineRule="auto"/>
      </w:pPr>
      <w:r>
        <w:separator/>
      </w:r>
    </w:p>
  </w:endnote>
  <w:endnote w:type="continuationSeparator" w:id="0">
    <w:p w:rsidR="00396C7C" w:rsidRDefault="00396C7C" w:rsidP="00B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238466"/>
      <w:docPartObj>
        <w:docPartGallery w:val="Page Numbers (Bottom of Page)"/>
        <w:docPartUnique/>
      </w:docPartObj>
    </w:sdtPr>
    <w:sdtEndPr/>
    <w:sdtContent>
      <w:p w:rsidR="00B91A60" w:rsidRDefault="00B91A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A60" w:rsidRDefault="00B91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7C" w:rsidRDefault="00396C7C" w:rsidP="00B91A60">
      <w:pPr>
        <w:spacing w:after="0" w:line="240" w:lineRule="auto"/>
      </w:pPr>
      <w:r>
        <w:separator/>
      </w:r>
    </w:p>
  </w:footnote>
  <w:footnote w:type="continuationSeparator" w:id="0">
    <w:p w:rsidR="00396C7C" w:rsidRDefault="00396C7C" w:rsidP="00B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0B1"/>
    <w:multiLevelType w:val="hybridMultilevel"/>
    <w:tmpl w:val="6936A1C4"/>
    <w:lvl w:ilvl="0" w:tplc="9C8419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620"/>
    <w:multiLevelType w:val="hybridMultilevel"/>
    <w:tmpl w:val="19E826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42"/>
    <w:rsid w:val="00246E42"/>
    <w:rsid w:val="00396C7C"/>
    <w:rsid w:val="00531AD1"/>
    <w:rsid w:val="007000B5"/>
    <w:rsid w:val="00724D56"/>
    <w:rsid w:val="007255E8"/>
    <w:rsid w:val="008A6DF3"/>
    <w:rsid w:val="00B2597C"/>
    <w:rsid w:val="00B91A60"/>
    <w:rsid w:val="00BA5F0F"/>
    <w:rsid w:val="00BB3742"/>
    <w:rsid w:val="00BC1BDD"/>
    <w:rsid w:val="00C73CEC"/>
    <w:rsid w:val="00E826C2"/>
    <w:rsid w:val="00F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7ED4-082E-4804-9676-62143B00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56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724D5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6E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A60"/>
  </w:style>
  <w:style w:type="paragraph" w:styleId="Zpat">
    <w:name w:val="footer"/>
    <w:basedOn w:val="Normln"/>
    <w:link w:val="ZpatChar"/>
    <w:uiPriority w:val="99"/>
    <w:unhideWhenUsed/>
    <w:rsid w:val="00B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8/1997%20Sb.%252317'&amp;ucin-k-dni='30.12.9999'" TargetMode="External"/><Relationship Id="rId13" Type="http://schemas.openxmlformats.org/officeDocument/2006/relationships/hyperlink" Target="aspi://module='ASPI'&amp;link='48/1997%20Sb.%252351'&amp;ucin-k-dni='30.12.9999'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aspi://module='ASPI'&amp;link='372/2011%20Sb.%2523'&amp;ucin-k-dni='30.12.9999'" TargetMode="External"/><Relationship Id="rId12" Type="http://schemas.openxmlformats.org/officeDocument/2006/relationships/hyperlink" Target="aspi://module='ASPI'&amp;link='48/1997%20Sb.%252351'&amp;ucin-k-dni='30.12.9999'" TargetMode="External"/><Relationship Id="rId17" Type="http://schemas.openxmlformats.org/officeDocument/2006/relationships/hyperlink" Target="aspi://module='JUD'&amp;link='JUD374006CZ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48/1997%20Sb.'&amp;ucin-k-dni='30.12.9999'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69/1999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2/1993%20Sb.%2523%25C8l.31'&amp;ucin-k-dni='30.12.9999'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aspi://module='ASPI'&amp;link='48/1997%20Sb.%252349'&amp;ucin-k-dni='30.12.9999'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48/1997%20Sb.%252347'&amp;ucin-k-dni='30.12.9999'" TargetMode="External"/><Relationship Id="rId14" Type="http://schemas.openxmlformats.org/officeDocument/2006/relationships/hyperlink" Target="aspi://module='ASPI'&amp;link='48/1997%20Sb.%252317'&amp;ucin-k-dni='30.12.9999'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1A5CEA69-3806-4411-8BDF-F441C3FE388D}"/>
</file>

<file path=customXml/itemProps2.xml><?xml version="1.0" encoding="utf-8"?>
<ds:datastoreItem xmlns:ds="http://schemas.openxmlformats.org/officeDocument/2006/customXml" ds:itemID="{A81EF48F-53D1-4363-87C7-5097F69B10B1}"/>
</file>

<file path=customXml/itemProps3.xml><?xml version="1.0" encoding="utf-8"?>
<ds:datastoreItem xmlns:ds="http://schemas.openxmlformats.org/officeDocument/2006/customXml" ds:itemID="{C0648474-D384-4E40-86E8-73836BA79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Šalátová Alena</dc:creator>
  <cp:keywords/>
  <dc:description/>
  <cp:lastModifiedBy>Trávníková Nelly</cp:lastModifiedBy>
  <cp:revision>3</cp:revision>
  <dcterms:created xsi:type="dcterms:W3CDTF">2023-03-20T16:03:00Z</dcterms:created>
  <dcterms:modified xsi:type="dcterms:W3CDTF">2023-03-21T07:52:00Z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