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77777777" w:rsidR="00CC11A9" w:rsidRPr="00C81072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Evidenční číslo smlouvy: </w:t>
      </w:r>
      <w:r w:rsidRPr="00C81072">
        <w:rPr>
          <w:rFonts w:eastAsia="Times New Roman"/>
          <w:color w:val="FF0000"/>
          <w:highlight w:val="yellow"/>
          <w:lang w:eastAsia="cs-CZ"/>
        </w:rPr>
        <w:t>KK-číslo/rok</w:t>
      </w:r>
    </w:p>
    <w:p w14:paraId="0DBD5DE1" w14:textId="77777777" w:rsidR="00CC11A9" w:rsidRPr="00C81072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B80343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C81072" w:rsidRDefault="00CC11A9" w:rsidP="005941F5">
      <w:pPr>
        <w:tabs>
          <w:tab w:val="center" w:pos="4536"/>
        </w:tabs>
        <w:spacing w:after="120" w:line="240" w:lineRule="auto"/>
        <w:rPr>
          <w:rFonts w:eastAsia="Times New Roman"/>
          <w:b/>
          <w:bCs/>
          <w:caps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C81072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(dále jen </w:t>
      </w:r>
      <w:r w:rsidRPr="00253678">
        <w:rPr>
          <w:rFonts w:eastAsia="Times New Roman"/>
          <w:lang w:eastAsia="cs-CZ"/>
        </w:rPr>
        <w:t>„smlouva“)</w:t>
      </w:r>
    </w:p>
    <w:p w14:paraId="6C992D5B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Smluvní strany:</w:t>
      </w:r>
    </w:p>
    <w:p w14:paraId="2C8E413E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C81072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Adresa sídla: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Identifikační číslo:</w:t>
      </w:r>
      <w:r w:rsidRPr="00C81072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DIČ: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CZ70891168</w:t>
      </w:r>
    </w:p>
    <w:p w14:paraId="297CAAD1" w14:textId="5BA78CB4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28044F" w:rsidRPr="0028044F">
        <w:rPr>
          <w:rFonts w:eastAsia="Times New Roman"/>
          <w:lang w:eastAsia="cs-CZ"/>
        </w:rPr>
        <w:t>Mgr. Petr</w:t>
      </w:r>
      <w:r w:rsidR="0028044F">
        <w:rPr>
          <w:rFonts w:eastAsia="Times New Roman"/>
          <w:lang w:eastAsia="cs-CZ"/>
        </w:rPr>
        <w:t>em</w:t>
      </w:r>
      <w:r w:rsidR="0028044F" w:rsidRPr="0028044F">
        <w:rPr>
          <w:rFonts w:eastAsia="Times New Roman"/>
          <w:lang w:eastAsia="cs-CZ"/>
        </w:rPr>
        <w:t xml:space="preserve"> </w:t>
      </w:r>
      <w:proofErr w:type="spellStart"/>
      <w:r w:rsidR="0028044F" w:rsidRPr="0028044F">
        <w:rPr>
          <w:rFonts w:eastAsia="Times New Roman"/>
          <w:lang w:eastAsia="cs-CZ"/>
        </w:rPr>
        <w:t>Kubis</w:t>
      </w:r>
      <w:r w:rsidR="0028044F">
        <w:rPr>
          <w:rFonts w:eastAsia="Times New Roman"/>
          <w:lang w:eastAsia="cs-CZ"/>
        </w:rPr>
        <w:t>em</w:t>
      </w:r>
      <w:proofErr w:type="spellEnd"/>
      <w:r w:rsidR="004D0F9A" w:rsidRPr="005F45A2">
        <w:rPr>
          <w:rFonts w:eastAsia="Times New Roman"/>
          <w:lang w:eastAsia="cs-CZ"/>
        </w:rPr>
        <w:t xml:space="preserve">, </w:t>
      </w:r>
      <w:r w:rsidR="0028044F">
        <w:rPr>
          <w:rFonts w:eastAsia="Times New Roman"/>
          <w:lang w:eastAsia="cs-CZ"/>
        </w:rPr>
        <w:t>náměstkem</w:t>
      </w:r>
      <w:r w:rsidR="0028044F" w:rsidRPr="0028044F">
        <w:rPr>
          <w:rFonts w:eastAsia="Times New Roman"/>
          <w:lang w:eastAsia="cs-CZ"/>
        </w:rPr>
        <w:t xml:space="preserve"> hejtmanky Karlovarského kraje</w:t>
      </w:r>
    </w:p>
    <w:p w14:paraId="386922DF" w14:textId="77777777" w:rsidR="001C5F11" w:rsidRDefault="00CC11A9" w:rsidP="001C5F11">
      <w:pPr>
        <w:spacing w:after="0" w:line="240" w:lineRule="auto"/>
        <w:rPr>
          <w:color w:val="000000"/>
        </w:rPr>
      </w:pPr>
      <w:r w:rsidRPr="00C81072">
        <w:rPr>
          <w:rFonts w:eastAsia="Times New Roman"/>
          <w:lang w:eastAsia="cs-CZ"/>
        </w:rPr>
        <w:t>Bankovní spojení:</w:t>
      </w:r>
      <w:r w:rsidR="001C5F11">
        <w:rPr>
          <w:rFonts w:eastAsia="Times New Roman"/>
          <w:lang w:eastAsia="cs-CZ"/>
        </w:rPr>
        <w:tab/>
      </w:r>
      <w:proofErr w:type="spellStart"/>
      <w:r w:rsidR="005178F2" w:rsidRPr="00C81072">
        <w:rPr>
          <w:color w:val="000000"/>
        </w:rPr>
        <w:t>UniCredit</w:t>
      </w:r>
      <w:proofErr w:type="spellEnd"/>
      <w:r w:rsidR="005178F2" w:rsidRPr="00C81072">
        <w:rPr>
          <w:color w:val="000000"/>
        </w:rPr>
        <w:t xml:space="preserve"> Bank Czech Republic and Slovakia, a.s.</w:t>
      </w:r>
      <w:r w:rsidR="005178F2" w:rsidRPr="00C81072">
        <w:rPr>
          <w:color w:val="000000"/>
        </w:rPr>
        <w:tab/>
      </w:r>
    </w:p>
    <w:p w14:paraId="765BC0C8" w14:textId="138A36E8" w:rsidR="00CC11A9" w:rsidRPr="00C81072" w:rsidRDefault="00CC11A9" w:rsidP="001C5F11">
      <w:pPr>
        <w:spacing w:after="0" w:line="240" w:lineRule="auto"/>
        <w:ind w:left="1416" w:firstLine="708"/>
        <w:rPr>
          <w:rFonts w:eastAsia="Times New Roman"/>
          <w:lang w:eastAsia="cs-CZ"/>
        </w:rPr>
      </w:pPr>
      <w:r w:rsidRPr="00C81072">
        <w:rPr>
          <w:color w:val="000000"/>
        </w:rPr>
        <w:t>číslo účtu</w:t>
      </w:r>
      <w:r w:rsidR="00634CE5" w:rsidRPr="00C81072">
        <w:rPr>
          <w:color w:val="000000"/>
        </w:rPr>
        <w:t>:</w:t>
      </w:r>
      <w:r w:rsidRPr="00C81072">
        <w:rPr>
          <w:color w:val="000000"/>
        </w:rPr>
        <w:tab/>
      </w:r>
      <w:r w:rsidR="005178F2" w:rsidRPr="00C81072">
        <w:rPr>
          <w:color w:val="000000"/>
        </w:rPr>
        <w:t>1387678928/2700</w:t>
      </w:r>
    </w:p>
    <w:p w14:paraId="77403A2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  <w:t>siqbxt2</w:t>
      </w:r>
    </w:p>
    <w:p w14:paraId="7603B864" w14:textId="19014476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odbor:</w:t>
      </w:r>
      <w:r w:rsidRPr="00C81072">
        <w:rPr>
          <w:rFonts w:eastAsia="Times New Roman"/>
          <w:lang w:eastAsia="cs-CZ"/>
        </w:rPr>
        <w:tab/>
      </w:r>
      <w:r w:rsidRPr="004D0F9A">
        <w:rPr>
          <w:rFonts w:eastAsia="Times New Roman"/>
          <w:lang w:eastAsia="cs-CZ"/>
        </w:rPr>
        <w:t>odbor</w:t>
      </w:r>
      <w:r w:rsidR="004D0F9A" w:rsidRPr="004D0F9A">
        <w:rPr>
          <w:rFonts w:eastAsia="Times New Roman"/>
          <w:lang w:eastAsia="cs-CZ"/>
        </w:rPr>
        <w:t xml:space="preserve"> investic</w:t>
      </w:r>
    </w:p>
    <w:p w14:paraId="07C5C673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(dále jen </w:t>
      </w:r>
      <w:r w:rsidRPr="002108FB">
        <w:rPr>
          <w:rFonts w:eastAsia="Times New Roman"/>
          <w:lang w:eastAsia="cs-CZ"/>
        </w:rPr>
        <w:t>„poskytovatel“)</w:t>
      </w:r>
    </w:p>
    <w:p w14:paraId="3BD5F01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</w:t>
      </w:r>
    </w:p>
    <w:p w14:paraId="4B87B08F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A8E0473" w14:textId="1E272AAC" w:rsidR="004D0F9A" w:rsidRDefault="00D467F8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D467F8">
        <w:rPr>
          <w:rFonts w:eastAsia="Times New Roman"/>
          <w:bCs/>
          <w:lang w:eastAsia="cs-CZ"/>
        </w:rPr>
        <w:t>MEDHYNEK s.r.o.</w:t>
      </w:r>
    </w:p>
    <w:p w14:paraId="7152572C" w14:textId="0036BBEE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Adresa sídla:</w:t>
      </w:r>
      <w:r w:rsidR="00EA6BC4">
        <w:rPr>
          <w:rFonts w:eastAsia="Times New Roman"/>
          <w:bCs/>
          <w:lang w:eastAsia="cs-CZ"/>
        </w:rPr>
        <w:tab/>
      </w:r>
      <w:r w:rsidR="00EA6BC4">
        <w:rPr>
          <w:rFonts w:eastAsia="Times New Roman"/>
          <w:bCs/>
          <w:lang w:eastAsia="cs-CZ"/>
        </w:rPr>
        <w:tab/>
      </w:r>
      <w:r w:rsidR="00F0548A" w:rsidRPr="00F0548A">
        <w:rPr>
          <w:rFonts w:eastAsia="Times New Roman"/>
          <w:lang w:eastAsia="cs-CZ"/>
        </w:rPr>
        <w:t>Moskevská</w:t>
      </w:r>
      <w:r w:rsidR="00F0548A">
        <w:rPr>
          <w:rFonts w:eastAsia="Times New Roman"/>
          <w:lang w:eastAsia="cs-CZ"/>
        </w:rPr>
        <w:t xml:space="preserve"> </w:t>
      </w:r>
      <w:r w:rsidR="00F0548A" w:rsidRPr="00F0548A">
        <w:rPr>
          <w:rFonts w:eastAsia="Times New Roman"/>
          <w:lang w:eastAsia="cs-CZ"/>
        </w:rPr>
        <w:t>1179</w:t>
      </w:r>
      <w:r w:rsidR="00F0548A">
        <w:rPr>
          <w:rFonts w:eastAsia="Times New Roman"/>
          <w:lang w:eastAsia="cs-CZ"/>
        </w:rPr>
        <w:t>/20, 360 01 Karlovy Vary</w:t>
      </w:r>
      <w:r w:rsidRPr="00F0548A">
        <w:rPr>
          <w:rFonts w:eastAsia="Times New Roman"/>
          <w:lang w:eastAsia="cs-CZ"/>
        </w:rPr>
        <w:tab/>
      </w:r>
    </w:p>
    <w:p w14:paraId="7EE718E2" w14:textId="01B5A9C2" w:rsidR="00CC11A9" w:rsidRPr="00F0548A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lang w:eastAsia="cs-CZ"/>
        </w:rPr>
      </w:pPr>
      <w:r w:rsidRPr="00C81072">
        <w:rPr>
          <w:rFonts w:eastAsia="Times New Roman"/>
          <w:bCs/>
          <w:lang w:eastAsia="cs-CZ"/>
        </w:rPr>
        <w:t>Identifikační číslo:</w:t>
      </w:r>
      <w:r w:rsidRPr="00C81072">
        <w:rPr>
          <w:rFonts w:eastAsia="Times New Roman"/>
          <w:bCs/>
          <w:lang w:eastAsia="cs-CZ"/>
        </w:rPr>
        <w:tab/>
      </w:r>
      <w:r w:rsidR="00EA6BC4">
        <w:rPr>
          <w:rFonts w:eastAsia="Times New Roman"/>
          <w:bCs/>
          <w:lang w:eastAsia="cs-CZ"/>
        </w:rPr>
        <w:tab/>
      </w:r>
      <w:r w:rsidR="00D467F8" w:rsidRPr="00D467F8">
        <w:rPr>
          <w:rFonts w:eastAsia="Times New Roman"/>
          <w:lang w:eastAsia="cs-CZ"/>
        </w:rPr>
        <w:t>29159709</w:t>
      </w:r>
    </w:p>
    <w:p w14:paraId="02B29782" w14:textId="415E57CB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DIČ:</w:t>
      </w:r>
      <w:r w:rsidRPr="00C81072">
        <w:rPr>
          <w:rFonts w:eastAsia="Times New Roman"/>
          <w:bCs/>
          <w:lang w:eastAsia="cs-CZ"/>
        </w:rPr>
        <w:tab/>
      </w:r>
      <w:r w:rsidR="00EA6BC4">
        <w:rPr>
          <w:rFonts w:eastAsia="Times New Roman"/>
          <w:bCs/>
          <w:lang w:eastAsia="cs-CZ"/>
        </w:rPr>
        <w:tab/>
        <w:t>---</w:t>
      </w:r>
    </w:p>
    <w:p w14:paraId="18BD2339" w14:textId="5F435CD7" w:rsidR="004A4712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Bankovní spojení:</w:t>
      </w:r>
      <w:r w:rsidR="00C5483A">
        <w:rPr>
          <w:rFonts w:eastAsia="Times New Roman"/>
          <w:lang w:eastAsia="cs-CZ"/>
        </w:rPr>
        <w:t xml:space="preserve"> </w:t>
      </w:r>
      <w:r w:rsidR="00C5483A">
        <w:rPr>
          <w:rFonts w:eastAsia="Times New Roman"/>
          <w:lang w:eastAsia="cs-CZ"/>
        </w:rPr>
        <w:tab/>
      </w:r>
      <w:r w:rsidR="00EA6BC4">
        <w:rPr>
          <w:rFonts w:eastAsia="Times New Roman"/>
          <w:lang w:eastAsia="cs-CZ"/>
        </w:rPr>
        <w:tab/>
      </w:r>
      <w:r w:rsidR="00F0548A">
        <w:rPr>
          <w:rFonts w:eastAsia="Times New Roman"/>
          <w:lang w:eastAsia="cs-CZ"/>
        </w:rPr>
        <w:t>Komerční banka, a.s.</w:t>
      </w:r>
      <w:r w:rsidR="008B0ECA">
        <w:rPr>
          <w:rFonts w:eastAsia="Times New Roman"/>
          <w:lang w:eastAsia="cs-CZ"/>
        </w:rPr>
        <w:tab/>
      </w:r>
      <w:r w:rsidR="008B0ECA">
        <w:rPr>
          <w:rFonts w:eastAsia="Times New Roman"/>
          <w:lang w:eastAsia="cs-CZ"/>
        </w:rPr>
        <w:tab/>
      </w:r>
      <w:r w:rsidR="008B0ECA">
        <w:rPr>
          <w:rFonts w:eastAsia="Times New Roman"/>
          <w:lang w:eastAsia="cs-CZ"/>
        </w:rPr>
        <w:tab/>
      </w:r>
      <w:r w:rsidR="00C5483A">
        <w:rPr>
          <w:rFonts w:eastAsia="Times New Roman"/>
          <w:lang w:eastAsia="cs-CZ"/>
        </w:rPr>
        <w:tab/>
      </w:r>
    </w:p>
    <w:p w14:paraId="166C9F44" w14:textId="4D282920" w:rsidR="00F40594" w:rsidRPr="00C81072" w:rsidRDefault="00C5483A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číslo účtu: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D467F8" w:rsidRPr="00D467F8">
        <w:rPr>
          <w:rFonts w:eastAsia="Times New Roman"/>
          <w:lang w:eastAsia="cs-CZ"/>
        </w:rPr>
        <w:t>107-3236480227/0100</w:t>
      </w:r>
    </w:p>
    <w:p w14:paraId="458C6585" w14:textId="5045ED01" w:rsidR="00CC11A9" w:rsidRPr="00C5483A" w:rsidRDefault="00CC11A9" w:rsidP="00C5483A">
      <w:pPr>
        <w:spacing w:after="0" w:line="240" w:lineRule="auto"/>
        <w:rPr>
          <w:rFonts w:eastAsia="Times New Roman"/>
          <w:highlight w:val="yellow"/>
          <w:lang w:eastAsia="cs-CZ"/>
        </w:rPr>
      </w:pPr>
      <w:r w:rsidRPr="00C81072">
        <w:rPr>
          <w:rFonts w:eastAsia="Times New Roman"/>
          <w:lang w:eastAsia="cs-CZ"/>
        </w:rPr>
        <w:t>E-mail: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EA6BC4">
        <w:rPr>
          <w:rFonts w:eastAsia="Times New Roman"/>
          <w:lang w:eastAsia="cs-CZ"/>
        </w:rPr>
        <w:tab/>
      </w:r>
      <w:r w:rsidR="00C64A36" w:rsidRPr="00C64A36">
        <w:rPr>
          <w:rFonts w:eastAsia="Times New Roman"/>
          <w:lang w:eastAsia="cs-CZ"/>
        </w:rPr>
        <w:t>vit.hynek@gmail.com</w:t>
      </w:r>
    </w:p>
    <w:p w14:paraId="361F897E" w14:textId="3479A4B3" w:rsidR="00560154" w:rsidRPr="00C8107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</w:r>
      <w:r w:rsidR="00EA6BC4">
        <w:rPr>
          <w:rFonts w:eastAsia="Times New Roman"/>
          <w:lang w:eastAsia="cs-CZ"/>
        </w:rPr>
        <w:tab/>
      </w:r>
      <w:proofErr w:type="spellStart"/>
      <w:r w:rsidR="00C64A36">
        <w:rPr>
          <w:rFonts w:eastAsia="Times New Roman"/>
          <w:lang w:eastAsia="cs-CZ"/>
        </w:rPr>
        <w:t>knmjqrx</w:t>
      </w:r>
      <w:proofErr w:type="spellEnd"/>
    </w:p>
    <w:p w14:paraId="066625AA" w14:textId="77777777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16141EAA" w14:textId="462A62DD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(dále jen </w:t>
      </w:r>
      <w:r w:rsidRPr="002108FB">
        <w:rPr>
          <w:rFonts w:eastAsia="Times New Roman"/>
          <w:lang w:eastAsia="cs-CZ"/>
        </w:rPr>
        <w:t>„příjemce“)</w:t>
      </w:r>
    </w:p>
    <w:p w14:paraId="1CE920A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4C69907B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(společně jako </w:t>
      </w:r>
      <w:r w:rsidRPr="002108FB">
        <w:rPr>
          <w:rFonts w:eastAsia="Times New Roman"/>
          <w:lang w:eastAsia="cs-CZ"/>
        </w:rPr>
        <w:t>„smluvní strany“)</w:t>
      </w:r>
    </w:p>
    <w:p w14:paraId="1C958F35" w14:textId="77777777" w:rsidR="00B766F2" w:rsidRPr="00B80343" w:rsidRDefault="00B766F2" w:rsidP="00D9675B">
      <w:pPr>
        <w:spacing w:after="0" w:line="240" w:lineRule="auto"/>
        <w:rPr>
          <w:rFonts w:eastAsia="Times New Roman"/>
          <w:lang w:eastAsia="cs-CZ"/>
        </w:rPr>
      </w:pPr>
    </w:p>
    <w:p w14:paraId="59A70C89" w14:textId="77777777" w:rsidR="0074250D" w:rsidRDefault="0074250D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A3ADE9" w14:textId="510576B0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I.</w:t>
      </w:r>
    </w:p>
    <w:p w14:paraId="12538C54" w14:textId="5A010081" w:rsidR="00CC11A9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Obecné ustanovení</w:t>
      </w:r>
    </w:p>
    <w:p w14:paraId="737D3BD0" w14:textId="77777777" w:rsidR="0074250D" w:rsidRPr="00C81072" w:rsidRDefault="0074250D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B470646" w14:textId="4A10025B" w:rsidR="00CC11A9" w:rsidRPr="00C81072" w:rsidRDefault="00CC11A9" w:rsidP="00AD4A46">
      <w:p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V souladu se zákony č. 129/2000 Sb., o krajích (krajské zřízení)</w:t>
      </w:r>
      <w:r w:rsidR="0074250D">
        <w:rPr>
          <w:rFonts w:eastAsia="Arial Unicode MS"/>
          <w:lang w:eastAsia="cs-CZ"/>
        </w:rPr>
        <w:t>,</w:t>
      </w:r>
      <w:r w:rsidR="00D403A5" w:rsidRPr="00C81072">
        <w:rPr>
          <w:rFonts w:eastAsia="Arial Unicode MS"/>
          <w:lang w:eastAsia="cs-CZ"/>
        </w:rPr>
        <w:t xml:space="preserve"> ve znění</w:t>
      </w:r>
      <w:r w:rsidRPr="00C81072">
        <w:rPr>
          <w:rFonts w:eastAsia="Arial Unicode MS"/>
          <w:lang w:eastAsia="cs-CZ"/>
        </w:rPr>
        <w:t xml:space="preserve"> pozdějších předpisů a č. 250/2000 Sb., o rozpočtových pravidlech územních rozpočtů</w:t>
      </w:r>
      <w:r w:rsidR="0074250D">
        <w:rPr>
          <w:rFonts w:eastAsia="Arial Unicode MS"/>
          <w:lang w:eastAsia="cs-CZ"/>
        </w:rPr>
        <w:t>,</w:t>
      </w:r>
      <w:r w:rsidRPr="00C81072">
        <w:rPr>
          <w:rFonts w:eastAsia="Arial Unicode MS"/>
          <w:lang w:eastAsia="cs-CZ"/>
        </w:rPr>
        <w:t xml:space="preserve"> ve znění pozdějších předpisů (dále také </w:t>
      </w:r>
      <w:r w:rsidRPr="002108FB">
        <w:rPr>
          <w:rFonts w:eastAsia="Arial Unicode MS"/>
          <w:lang w:eastAsia="cs-CZ"/>
        </w:rPr>
        <w:t>„RPÚR“)</w:t>
      </w:r>
      <w:r w:rsidRPr="00C81072">
        <w:rPr>
          <w:rFonts w:eastAsia="Arial Unicode MS"/>
          <w:lang w:eastAsia="cs-CZ"/>
        </w:rPr>
        <w:t xml:space="preserve"> a v souladu s Programem </w:t>
      </w:r>
      <w:r w:rsidR="00C5483A" w:rsidRPr="00C5483A">
        <w:rPr>
          <w:rFonts w:eastAsia="Arial Unicode MS"/>
          <w:lang w:eastAsia="cs-CZ"/>
        </w:rPr>
        <w:t xml:space="preserve">na podporu vzniku a rozšíření ordinací </w:t>
      </w:r>
      <w:r w:rsidR="002108FB">
        <w:rPr>
          <w:rFonts w:eastAsia="Arial Unicode MS"/>
          <w:lang w:eastAsia="cs-CZ"/>
        </w:rPr>
        <w:t>všeobecných praktických lékařů, praktických lékařů pro děti a dorost/pediatrů a gynekologů</w:t>
      </w:r>
      <w:r w:rsidRPr="00C5483A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 xml:space="preserve">(dále </w:t>
      </w:r>
      <w:r w:rsidRPr="002108FB">
        <w:rPr>
          <w:rFonts w:eastAsia="Arial Unicode MS"/>
          <w:lang w:eastAsia="cs-CZ"/>
        </w:rPr>
        <w:t>jen „dotační program“)</w:t>
      </w:r>
      <w:r w:rsidRPr="00C81072">
        <w:rPr>
          <w:rFonts w:eastAsia="Arial Unicode MS"/>
          <w:lang w:eastAsia="cs-CZ"/>
        </w:rPr>
        <w:t xml:space="preserve"> poskytovatel poskytuje příjemci dotaci na</w:t>
      </w:r>
      <w:r w:rsidR="00393659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účel uvedený v čl</w:t>
      </w:r>
      <w:r w:rsidR="003829B7">
        <w:rPr>
          <w:rFonts w:eastAsia="Arial Unicode MS"/>
          <w:lang w:eastAsia="cs-CZ"/>
        </w:rPr>
        <w:t>.</w:t>
      </w:r>
      <w:r w:rsidRPr="00C81072">
        <w:rPr>
          <w:rFonts w:eastAsia="Arial Unicode MS"/>
          <w:lang w:eastAsia="cs-CZ"/>
        </w:rPr>
        <w:t xml:space="preserve"> II</w:t>
      </w:r>
      <w:r w:rsidR="003829B7">
        <w:rPr>
          <w:rFonts w:eastAsia="Arial Unicode MS"/>
          <w:lang w:eastAsia="cs-CZ"/>
        </w:rPr>
        <w:t xml:space="preserve"> odst. 2</w:t>
      </w:r>
      <w:r w:rsidRPr="00C81072">
        <w:rPr>
          <w:rFonts w:eastAsia="Arial Unicode MS"/>
          <w:lang w:eastAsia="cs-CZ"/>
        </w:rPr>
        <w:t> smlouvy a příjemce tuto dotaci přijímá.</w:t>
      </w:r>
    </w:p>
    <w:p w14:paraId="7A83DFC7" w14:textId="77777777" w:rsidR="00B766F2" w:rsidRPr="00C81072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19CB1786" w14:textId="77777777" w:rsidR="0074250D" w:rsidRDefault="0074250D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7898D25C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II.</w:t>
      </w:r>
    </w:p>
    <w:p w14:paraId="42636255" w14:textId="13A57879" w:rsidR="00CC11A9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Výše dotace, její účel a údaje o dotaci</w:t>
      </w:r>
    </w:p>
    <w:p w14:paraId="4E0B7F1E" w14:textId="77777777" w:rsidR="0074250D" w:rsidRPr="00C81072" w:rsidRDefault="0074250D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79C01C8F" w14:textId="258EEB20" w:rsidR="00CC11A9" w:rsidRPr="00C81072" w:rsidRDefault="00CC11A9" w:rsidP="0091535E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Poskytovatel poskytuje příjemci dotaci z rozpočtu poskytovatele v kalendářním roce, ve výši a </w:t>
      </w:r>
      <w:r w:rsidRPr="00C81072">
        <w:rPr>
          <w:snapToGrid w:val="0"/>
          <w:sz w:val="22"/>
          <w:szCs w:val="22"/>
        </w:rPr>
        <w:t xml:space="preserve">na účel </w:t>
      </w:r>
      <w:r w:rsidRPr="00C81072">
        <w:rPr>
          <w:sz w:val="22"/>
          <w:szCs w:val="22"/>
        </w:rPr>
        <w:t xml:space="preserve">podle údajů uvedených v odstavci 2. tohoto článku. Výše dotace může být snížena s ohledem na </w:t>
      </w:r>
      <w:r w:rsidR="00393659" w:rsidRPr="00C81072">
        <w:rPr>
          <w:sz w:val="22"/>
          <w:szCs w:val="22"/>
        </w:rPr>
        <w:t xml:space="preserve">případnou </w:t>
      </w:r>
      <w:r w:rsidRPr="00C81072">
        <w:rPr>
          <w:sz w:val="22"/>
          <w:szCs w:val="22"/>
        </w:rPr>
        <w:t xml:space="preserve">maximální přípustnou výši podpory v režimu de </w:t>
      </w:r>
      <w:proofErr w:type="spellStart"/>
      <w:r w:rsidRPr="00C81072">
        <w:rPr>
          <w:sz w:val="22"/>
          <w:szCs w:val="22"/>
        </w:rPr>
        <w:t>minimis</w:t>
      </w:r>
      <w:proofErr w:type="spellEnd"/>
      <w:r w:rsidR="00393659" w:rsidRPr="00C81072">
        <w:rPr>
          <w:sz w:val="22"/>
          <w:szCs w:val="22"/>
        </w:rPr>
        <w:t>,</w:t>
      </w:r>
      <w:r w:rsidRPr="00C81072">
        <w:rPr>
          <w:sz w:val="22"/>
          <w:szCs w:val="22"/>
        </w:rPr>
        <w:t xml:space="preserve"> a</w:t>
      </w:r>
      <w:r w:rsidR="008C6878" w:rsidRPr="00C81072">
        <w:rPr>
          <w:sz w:val="22"/>
          <w:szCs w:val="22"/>
        </w:rPr>
        <w:t> </w:t>
      </w:r>
      <w:r w:rsidRPr="00C81072">
        <w:rPr>
          <w:sz w:val="22"/>
          <w:szCs w:val="22"/>
        </w:rPr>
        <w:t>to</w:t>
      </w:r>
      <w:r w:rsidR="008C6878" w:rsidRPr="00C81072">
        <w:rPr>
          <w:sz w:val="22"/>
          <w:szCs w:val="22"/>
        </w:rPr>
        <w:t> </w:t>
      </w:r>
      <w:r w:rsidRPr="00C81072">
        <w:rPr>
          <w:sz w:val="22"/>
          <w:szCs w:val="22"/>
        </w:rPr>
        <w:t>dle</w:t>
      </w:r>
      <w:r w:rsidR="008C6878" w:rsidRPr="00C81072">
        <w:rPr>
          <w:sz w:val="22"/>
          <w:szCs w:val="22"/>
        </w:rPr>
        <w:t> </w:t>
      </w:r>
      <w:r w:rsidRPr="00C81072">
        <w:rPr>
          <w:sz w:val="22"/>
          <w:szCs w:val="22"/>
        </w:rPr>
        <w:t xml:space="preserve">aktuálního stavu v registru podpor de </w:t>
      </w:r>
      <w:proofErr w:type="spellStart"/>
      <w:r w:rsidRPr="00C81072">
        <w:rPr>
          <w:sz w:val="22"/>
          <w:szCs w:val="22"/>
        </w:rPr>
        <w:t>minimis</w:t>
      </w:r>
      <w:proofErr w:type="spellEnd"/>
      <w:r w:rsidRPr="00C81072">
        <w:rPr>
          <w:sz w:val="22"/>
          <w:szCs w:val="22"/>
        </w:rPr>
        <w:t xml:space="preserve"> v den podpisu smlouvy.</w:t>
      </w:r>
    </w:p>
    <w:p w14:paraId="7E9E92F8" w14:textId="77777777" w:rsidR="00F8238C" w:rsidRPr="00C81072" w:rsidRDefault="00F8238C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C81072" w:rsidRDefault="00CC11A9" w:rsidP="0091535E">
      <w:pPr>
        <w:pStyle w:val="Normlnweb"/>
        <w:numPr>
          <w:ilvl w:val="0"/>
          <w:numId w:val="2"/>
        </w:numPr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lastRenderedPageBreak/>
        <w:t>Údaje o dotaci:</w:t>
      </w:r>
    </w:p>
    <w:p w14:paraId="2D788886" w14:textId="268F2E37" w:rsidR="00CC11A9" w:rsidRPr="00C8107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 xml:space="preserve">Dotace se </w:t>
      </w:r>
      <w:r w:rsidR="00EA6BC4">
        <w:rPr>
          <w:sz w:val="22"/>
          <w:szCs w:val="22"/>
        </w:rPr>
        <w:t>poskytuje v kalendářním roce:</w:t>
      </w:r>
      <w:r w:rsidR="00EA6BC4">
        <w:rPr>
          <w:sz w:val="22"/>
          <w:szCs w:val="22"/>
        </w:rPr>
        <w:tab/>
      </w:r>
      <w:r w:rsidR="00EA6BC4">
        <w:rPr>
          <w:sz w:val="22"/>
          <w:szCs w:val="22"/>
        </w:rPr>
        <w:tab/>
      </w:r>
      <w:r w:rsidR="00EA6BC4" w:rsidRPr="00EA6BC4">
        <w:rPr>
          <w:sz w:val="22"/>
          <w:szCs w:val="22"/>
        </w:rPr>
        <w:t>2024</w:t>
      </w:r>
    </w:p>
    <w:p w14:paraId="041A388D" w14:textId="2D7F1CC9" w:rsidR="00CC11A9" w:rsidRPr="00C81072" w:rsidRDefault="00EA6BC4" w:rsidP="00CC11A9">
      <w:pPr>
        <w:pStyle w:val="Normlnweb"/>
        <w:ind w:left="426"/>
        <w:rPr>
          <w:b/>
          <w:bCs/>
          <w:sz w:val="22"/>
          <w:szCs w:val="22"/>
        </w:rPr>
      </w:pPr>
      <w:r>
        <w:rPr>
          <w:sz w:val="22"/>
          <w:szCs w:val="22"/>
        </w:rPr>
        <w:t>Dotace se poskytuje ve výši: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B0ECA">
        <w:rPr>
          <w:sz w:val="22"/>
          <w:szCs w:val="22"/>
        </w:rPr>
        <w:t>4</w:t>
      </w:r>
      <w:r>
        <w:rPr>
          <w:sz w:val="22"/>
          <w:szCs w:val="22"/>
        </w:rPr>
        <w:t>00.000</w:t>
      </w:r>
      <w:r w:rsidR="00CC11A9" w:rsidRPr="00790E9B">
        <w:rPr>
          <w:sz w:val="22"/>
          <w:szCs w:val="22"/>
        </w:rPr>
        <w:t xml:space="preserve"> </w:t>
      </w:r>
      <w:r w:rsidR="00CC11A9" w:rsidRPr="00C81072">
        <w:rPr>
          <w:sz w:val="22"/>
          <w:szCs w:val="22"/>
        </w:rPr>
        <w:t>Kč</w:t>
      </w:r>
    </w:p>
    <w:p w14:paraId="7CF831B7" w14:textId="66A5CE62" w:rsidR="00CC11A9" w:rsidRPr="00C81072" w:rsidRDefault="00CC11A9" w:rsidP="00CC11A9">
      <w:pPr>
        <w:pStyle w:val="Normlnweb"/>
        <w:ind w:left="426"/>
        <w:rPr>
          <w:sz w:val="22"/>
          <w:szCs w:val="22"/>
        </w:rPr>
      </w:pPr>
      <w:r w:rsidRPr="00C81072">
        <w:rPr>
          <w:sz w:val="22"/>
          <w:szCs w:val="22"/>
        </w:rPr>
        <w:tab/>
        <w:t>(</w:t>
      </w:r>
      <w:r w:rsidR="005C4E9D" w:rsidRPr="00C81072">
        <w:rPr>
          <w:sz w:val="22"/>
          <w:szCs w:val="22"/>
        </w:rPr>
        <w:t>s</w:t>
      </w:r>
      <w:r w:rsidRPr="00C81072">
        <w:rPr>
          <w:sz w:val="22"/>
          <w:szCs w:val="22"/>
        </w:rPr>
        <w:t xml:space="preserve">lovy: </w:t>
      </w:r>
      <w:r w:rsidR="008B0ECA">
        <w:rPr>
          <w:sz w:val="22"/>
          <w:szCs w:val="22"/>
        </w:rPr>
        <w:t>čtyři sta</w:t>
      </w:r>
      <w:r w:rsidR="00EA6BC4">
        <w:rPr>
          <w:sz w:val="22"/>
          <w:szCs w:val="22"/>
        </w:rPr>
        <w:t xml:space="preserve"> tisíc</w:t>
      </w:r>
      <w:r w:rsidRPr="00C81072">
        <w:rPr>
          <w:color w:val="FF0000"/>
          <w:sz w:val="22"/>
          <w:szCs w:val="22"/>
        </w:rPr>
        <w:t xml:space="preserve"> </w:t>
      </w:r>
      <w:r w:rsidRPr="00C81072">
        <w:rPr>
          <w:sz w:val="22"/>
          <w:szCs w:val="22"/>
        </w:rPr>
        <w:t>korun českých)</w:t>
      </w:r>
    </w:p>
    <w:p w14:paraId="58983808" w14:textId="0ADF4015" w:rsidR="00CC11A9" w:rsidRPr="00D467F8" w:rsidRDefault="00EA6BC4" w:rsidP="00EA6BC4">
      <w:pPr>
        <w:pStyle w:val="Normlnweb"/>
        <w:ind w:left="4962" w:hanging="4536"/>
        <w:rPr>
          <w:b/>
          <w:bCs/>
          <w:sz w:val="22"/>
          <w:szCs w:val="22"/>
        </w:rPr>
      </w:pPr>
      <w:r w:rsidRPr="00D467F8">
        <w:rPr>
          <w:sz w:val="22"/>
          <w:szCs w:val="22"/>
        </w:rPr>
        <w:t>Dotace se poskytuje na účel:</w:t>
      </w:r>
      <w:r w:rsidRPr="00D467F8">
        <w:rPr>
          <w:sz w:val="22"/>
          <w:szCs w:val="22"/>
        </w:rPr>
        <w:tab/>
      </w:r>
      <w:r w:rsidR="009B0B7C" w:rsidRPr="00D467F8">
        <w:rPr>
          <w:sz w:val="22"/>
          <w:szCs w:val="22"/>
        </w:rPr>
        <w:t>Přístrojové vybavení 2024</w:t>
      </w:r>
    </w:p>
    <w:p w14:paraId="3CB91948" w14:textId="191FF45E" w:rsidR="00EA6BC4" w:rsidRPr="00D467F8" w:rsidRDefault="00CC11A9" w:rsidP="00F0548A">
      <w:pPr>
        <w:pStyle w:val="Normlnweb"/>
        <w:ind w:left="426"/>
        <w:rPr>
          <w:sz w:val="22"/>
          <w:szCs w:val="22"/>
        </w:rPr>
      </w:pPr>
      <w:r w:rsidRPr="00D467F8">
        <w:rPr>
          <w:sz w:val="22"/>
          <w:szCs w:val="22"/>
        </w:rPr>
        <w:t xml:space="preserve">Platba </w:t>
      </w:r>
      <w:r w:rsidR="00EA6BC4" w:rsidRPr="00D467F8">
        <w:rPr>
          <w:sz w:val="22"/>
          <w:szCs w:val="22"/>
        </w:rPr>
        <w:t>dotace bude opatřena var.</w:t>
      </w:r>
      <w:r w:rsidRPr="00D467F8">
        <w:rPr>
          <w:sz w:val="22"/>
          <w:szCs w:val="22"/>
        </w:rPr>
        <w:t xml:space="preserve"> symbolem:</w:t>
      </w:r>
      <w:r w:rsidRPr="00D467F8">
        <w:rPr>
          <w:sz w:val="22"/>
          <w:szCs w:val="22"/>
        </w:rPr>
        <w:tab/>
      </w:r>
      <w:r w:rsidR="00E32CEA" w:rsidRPr="00D467F8">
        <w:rPr>
          <w:sz w:val="22"/>
          <w:szCs w:val="22"/>
        </w:rPr>
        <w:t>249567</w:t>
      </w:r>
      <w:r w:rsidR="009B0B7C" w:rsidRPr="00D467F8">
        <w:rPr>
          <w:sz w:val="22"/>
          <w:szCs w:val="22"/>
        </w:rPr>
        <w:t>6</w:t>
      </w:r>
      <w:r w:rsidR="00E32CEA" w:rsidRPr="00D467F8">
        <w:rPr>
          <w:sz w:val="22"/>
          <w:szCs w:val="22"/>
        </w:rPr>
        <w:t>00</w:t>
      </w:r>
      <w:r w:rsidR="009B0B7C" w:rsidRPr="00D467F8">
        <w:rPr>
          <w:sz w:val="22"/>
          <w:szCs w:val="22"/>
        </w:rPr>
        <w:t>7</w:t>
      </w:r>
      <w:r w:rsidR="008B0ECA" w:rsidRPr="00D467F8">
        <w:rPr>
          <w:sz w:val="22"/>
          <w:szCs w:val="22"/>
        </w:rPr>
        <w:t xml:space="preserve"> </w:t>
      </w:r>
    </w:p>
    <w:p w14:paraId="62AA832A" w14:textId="4E5F56A7" w:rsidR="00CC11A9" w:rsidRPr="00D467F8" w:rsidRDefault="009B0B7C" w:rsidP="00EA6BC4">
      <w:pPr>
        <w:pStyle w:val="Normlnweb"/>
        <w:ind w:left="4248" w:firstLine="708"/>
        <w:rPr>
          <w:b/>
          <w:bCs/>
          <w:sz w:val="22"/>
          <w:szCs w:val="22"/>
        </w:rPr>
      </w:pPr>
      <w:r w:rsidRPr="00D467F8">
        <w:rPr>
          <w:b/>
          <w:bCs/>
          <w:sz w:val="22"/>
          <w:szCs w:val="22"/>
        </w:rPr>
        <w:t>(</w:t>
      </w:r>
      <w:r w:rsidR="00D467F8" w:rsidRPr="00D467F8">
        <w:rPr>
          <w:b/>
          <w:sz w:val="22"/>
          <w:szCs w:val="22"/>
        </w:rPr>
        <w:t>305.901 Kč</w:t>
      </w:r>
      <w:r w:rsidR="00D467F8" w:rsidRPr="00D467F8">
        <w:rPr>
          <w:rFonts w:ascii="Calibri" w:hAnsi="Calibri" w:cs="Calibri"/>
          <w:b/>
          <w:color w:val="1F497D"/>
          <w:sz w:val="22"/>
          <w:szCs w:val="22"/>
          <w:lang w:eastAsia="en-US"/>
        </w:rPr>
        <w:t xml:space="preserve"> </w:t>
      </w:r>
      <w:r w:rsidRPr="00D467F8">
        <w:rPr>
          <w:b/>
          <w:bCs/>
          <w:sz w:val="22"/>
          <w:szCs w:val="22"/>
        </w:rPr>
        <w:t>investiční prostředky)</w:t>
      </w:r>
    </w:p>
    <w:p w14:paraId="17991CC8" w14:textId="207CF236" w:rsidR="009B0B7C" w:rsidRPr="00C81072" w:rsidRDefault="009B0B7C" w:rsidP="00EA6BC4">
      <w:pPr>
        <w:pStyle w:val="Normlnweb"/>
        <w:ind w:left="4248" w:firstLine="708"/>
        <w:rPr>
          <w:b/>
          <w:bCs/>
          <w:sz w:val="22"/>
          <w:szCs w:val="22"/>
        </w:rPr>
      </w:pPr>
      <w:r w:rsidRPr="00D467F8">
        <w:rPr>
          <w:b/>
          <w:bCs/>
          <w:sz w:val="22"/>
          <w:szCs w:val="22"/>
        </w:rPr>
        <w:t>(</w:t>
      </w:r>
      <w:r w:rsidR="00D467F8">
        <w:rPr>
          <w:b/>
          <w:bCs/>
          <w:sz w:val="22"/>
          <w:szCs w:val="22"/>
        </w:rPr>
        <w:t>94.</w:t>
      </w:r>
      <w:r w:rsidR="00D467F8" w:rsidRPr="00D467F8">
        <w:rPr>
          <w:b/>
          <w:bCs/>
          <w:sz w:val="22"/>
          <w:szCs w:val="22"/>
        </w:rPr>
        <w:t xml:space="preserve">099 </w:t>
      </w:r>
      <w:r w:rsidR="00D467F8">
        <w:rPr>
          <w:b/>
          <w:bCs/>
          <w:sz w:val="22"/>
          <w:szCs w:val="22"/>
        </w:rPr>
        <w:t xml:space="preserve">Kč </w:t>
      </w:r>
      <w:r w:rsidRPr="00D467F8">
        <w:rPr>
          <w:b/>
          <w:bCs/>
          <w:sz w:val="22"/>
          <w:szCs w:val="22"/>
        </w:rPr>
        <w:t>neinvestiční prostředky</w:t>
      </w:r>
    </w:p>
    <w:p w14:paraId="4276D08D" w14:textId="77777777" w:rsidR="00CF660D" w:rsidRPr="00B80343" w:rsidRDefault="00CF660D" w:rsidP="00D9675B">
      <w:pPr>
        <w:spacing w:after="0" w:line="240" w:lineRule="auto"/>
        <w:rPr>
          <w:rFonts w:eastAsia="Times New Roman"/>
          <w:lang w:eastAsia="cs-CZ"/>
        </w:rPr>
      </w:pPr>
    </w:p>
    <w:p w14:paraId="2E7477AF" w14:textId="77777777" w:rsidR="0074250D" w:rsidRDefault="0074250D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32B9972" w14:textId="1F522C26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III.</w:t>
      </w:r>
    </w:p>
    <w:p w14:paraId="1AAA9DA8" w14:textId="2A186E7A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Způsob poskytnutí dotace</w:t>
      </w:r>
    </w:p>
    <w:p w14:paraId="06530A3A" w14:textId="77777777" w:rsidR="0074250D" w:rsidRPr="00C81072" w:rsidRDefault="0074250D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7E75CD9B" w14:textId="00891B03" w:rsidR="00D733D2" w:rsidRPr="00C81072" w:rsidRDefault="00D733D2" w:rsidP="0091535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Arial Unicode MS"/>
          <w:lang w:eastAsia="cs-CZ"/>
        </w:rPr>
        <w:t xml:space="preserve">Dotace bude příjemci poukázána jednorázově </w:t>
      </w:r>
      <w:r w:rsidR="009C4702" w:rsidRPr="00C81072">
        <w:rPr>
          <w:rFonts w:eastAsia="Arial Unicode MS"/>
          <w:lang w:eastAsia="cs-CZ"/>
        </w:rPr>
        <w:t xml:space="preserve">zpravidla </w:t>
      </w:r>
      <w:r w:rsidRPr="00C81072">
        <w:rPr>
          <w:rFonts w:eastAsia="Arial Unicode MS"/>
          <w:lang w:eastAsia="cs-CZ"/>
        </w:rPr>
        <w:t xml:space="preserve">do </w:t>
      </w:r>
      <w:r w:rsidR="00063C82" w:rsidRPr="008C0A36">
        <w:rPr>
          <w:rFonts w:eastAsia="Arial Unicode MS"/>
          <w:lang w:eastAsia="cs-CZ"/>
        </w:rPr>
        <w:t>20</w:t>
      </w:r>
      <w:r w:rsidR="00063C82" w:rsidRPr="00C81072">
        <w:rPr>
          <w:rFonts w:eastAsia="Arial Unicode MS"/>
          <w:color w:val="FF0000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pracovních dnů od uzavření smlouvy</w:t>
      </w:r>
      <w:r w:rsidR="005075F5" w:rsidRPr="00C81072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 xml:space="preserve">formou bezhotovostního převodu na bankovní účet příjemce </w:t>
      </w:r>
      <w:r w:rsidR="009929D2" w:rsidRPr="00C81072">
        <w:rPr>
          <w:rFonts w:eastAsia="Arial Unicode MS"/>
          <w:lang w:eastAsia="cs-CZ"/>
        </w:rPr>
        <w:t>uvedený v</w:t>
      </w:r>
      <w:r w:rsidR="004F5509" w:rsidRPr="00C81072">
        <w:rPr>
          <w:rFonts w:eastAsia="Arial Unicode MS"/>
          <w:lang w:eastAsia="cs-CZ"/>
        </w:rPr>
        <w:t xml:space="preserve"> záhlaví smlouvy</w:t>
      </w:r>
      <w:r w:rsidRPr="00C81072">
        <w:rPr>
          <w:rFonts w:eastAsia="Arial Unicode MS"/>
          <w:lang w:eastAsia="cs-CZ"/>
        </w:rPr>
        <w:t>. Platba bude opatřena variabilním symbolem uvedeným v </w:t>
      </w:r>
      <w:r w:rsidR="00BF512D" w:rsidRPr="00C81072">
        <w:rPr>
          <w:rFonts w:eastAsia="Arial Unicode MS"/>
          <w:lang w:eastAsia="cs-CZ"/>
        </w:rPr>
        <w:t xml:space="preserve">čl. II. </w:t>
      </w:r>
      <w:r w:rsidRPr="00C81072">
        <w:rPr>
          <w:rFonts w:eastAsia="Arial Unicode MS"/>
          <w:lang w:eastAsia="cs-CZ"/>
        </w:rPr>
        <w:t>odst</w:t>
      </w:r>
      <w:r w:rsidR="003829B7">
        <w:rPr>
          <w:rFonts w:eastAsia="Arial Unicode MS"/>
          <w:lang w:eastAsia="cs-CZ"/>
        </w:rPr>
        <w:t>.</w:t>
      </w:r>
      <w:r w:rsidRPr="00C81072">
        <w:rPr>
          <w:rFonts w:eastAsia="Arial Unicode MS"/>
          <w:lang w:eastAsia="cs-CZ"/>
        </w:rPr>
        <w:t xml:space="preserve"> 2.</w:t>
      </w:r>
    </w:p>
    <w:p w14:paraId="085DA0DC" w14:textId="77777777" w:rsidR="00D733D2" w:rsidRPr="00B80343" w:rsidRDefault="00D733D2" w:rsidP="00D733D2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AF0BA9E" w14:textId="77777777" w:rsidR="00D733D2" w:rsidRPr="00C81072" w:rsidRDefault="00D733D2" w:rsidP="0091535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Dotace je poskytována formou zálohy s povinností následného finančního vypořádání.</w:t>
      </w:r>
    </w:p>
    <w:p w14:paraId="1FA20E98" w14:textId="77777777" w:rsidR="00CF660D" w:rsidRPr="00B80343" w:rsidRDefault="00CF660D" w:rsidP="00D9675B">
      <w:pPr>
        <w:spacing w:after="0" w:line="240" w:lineRule="auto"/>
        <w:rPr>
          <w:rFonts w:eastAsia="Times New Roman"/>
          <w:lang w:eastAsia="cs-CZ"/>
        </w:rPr>
      </w:pPr>
    </w:p>
    <w:p w14:paraId="03FCC3B8" w14:textId="77777777" w:rsidR="0074250D" w:rsidRDefault="0074250D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71693EB" w14:textId="45205229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IV.</w:t>
      </w:r>
    </w:p>
    <w:p w14:paraId="283568C7" w14:textId="3ABC069F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Základní povinnosti příjemce</w:t>
      </w:r>
    </w:p>
    <w:p w14:paraId="5A56DA67" w14:textId="77777777" w:rsidR="0074250D" w:rsidRPr="00C81072" w:rsidRDefault="0074250D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4015BEF" w14:textId="1027ECA3" w:rsidR="00D733D2" w:rsidRPr="00C81072" w:rsidRDefault="00D733D2" w:rsidP="0091535E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vyčerpat poskytnuté finanční prostředky</w:t>
      </w:r>
      <w:r w:rsidR="0054062D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 xml:space="preserve">nejpozději </w:t>
      </w:r>
      <w:r w:rsidRPr="00AB2EC1">
        <w:rPr>
          <w:rFonts w:eastAsia="Arial Unicode MS"/>
          <w:b/>
          <w:lang w:eastAsia="cs-CZ"/>
        </w:rPr>
        <w:t>do</w:t>
      </w:r>
      <w:r w:rsidRPr="00C81072">
        <w:rPr>
          <w:rFonts w:eastAsia="Arial Unicode MS"/>
          <w:lang w:eastAsia="cs-CZ"/>
        </w:rPr>
        <w:t> </w:t>
      </w:r>
      <w:r w:rsidR="002524E6" w:rsidRPr="00F404ED">
        <w:rPr>
          <w:rFonts w:eastAsia="Arial Unicode MS"/>
          <w:b/>
          <w:lang w:eastAsia="cs-CZ"/>
        </w:rPr>
        <w:t>31. 12. 2024</w:t>
      </w:r>
      <w:r w:rsidRPr="00C81072">
        <w:rPr>
          <w:rFonts w:eastAsia="Arial Unicode MS"/>
          <w:lang w:eastAsia="cs-CZ"/>
        </w:rPr>
        <w:t>.</w:t>
      </w:r>
      <w:r w:rsidR="00EF2776">
        <w:rPr>
          <w:rFonts w:eastAsia="Arial Unicode MS"/>
          <w:lang w:eastAsia="cs-CZ"/>
        </w:rPr>
        <w:t xml:space="preserve"> </w:t>
      </w:r>
      <w:r w:rsidR="00DF7ECE" w:rsidRPr="00C81072">
        <w:rPr>
          <w:rFonts w:eastAsia="Arial Unicode MS"/>
          <w:lang w:eastAsia="cs-CZ"/>
        </w:rPr>
        <w:t>Vyčerpáním se rozumí datum ode</w:t>
      </w:r>
      <w:r w:rsidR="0015202A" w:rsidRPr="00C81072">
        <w:rPr>
          <w:rFonts w:eastAsia="Arial Unicode MS"/>
          <w:lang w:eastAsia="cs-CZ"/>
        </w:rPr>
        <w:t>ps</w:t>
      </w:r>
      <w:r w:rsidR="00DF7ECE" w:rsidRPr="00C81072">
        <w:rPr>
          <w:rFonts w:eastAsia="Arial Unicode MS"/>
          <w:lang w:eastAsia="cs-CZ"/>
        </w:rPr>
        <w:t>ání finančních prostředků z účtu příjemce, popř.</w:t>
      </w:r>
      <w:r w:rsidR="00820862" w:rsidRPr="00C81072">
        <w:rPr>
          <w:rFonts w:eastAsia="Arial Unicode MS"/>
          <w:lang w:eastAsia="cs-CZ"/>
        </w:rPr>
        <w:t> </w:t>
      </w:r>
      <w:r w:rsidR="00DF7ECE" w:rsidRPr="00C81072">
        <w:rPr>
          <w:rFonts w:eastAsia="Arial Unicode MS"/>
          <w:lang w:eastAsia="cs-CZ"/>
        </w:rPr>
        <w:t>datum zaplacení uvedené na daňovém dokladu v případě hotovostních plateb.</w:t>
      </w:r>
      <w:r w:rsidR="0054062D">
        <w:rPr>
          <w:rFonts w:eastAsia="Arial Unicode MS"/>
          <w:lang w:eastAsia="cs-CZ"/>
        </w:rPr>
        <w:t xml:space="preserve"> </w:t>
      </w:r>
      <w:r w:rsidR="0054062D" w:rsidRPr="00213634">
        <w:rPr>
          <w:rFonts w:eastAsia="Arial Unicode MS"/>
          <w:lang w:eastAsia="cs-CZ"/>
        </w:rPr>
        <w:t xml:space="preserve">Doklady o realizaci záměru musí mít datum uskutečnění zdanitelného plnění </w:t>
      </w:r>
      <w:r w:rsidR="0054062D" w:rsidRPr="00AB2EC1">
        <w:rPr>
          <w:rFonts w:eastAsia="Arial Unicode MS"/>
          <w:b/>
          <w:lang w:eastAsia="cs-CZ"/>
        </w:rPr>
        <w:t>od</w:t>
      </w:r>
      <w:r w:rsidR="0054062D" w:rsidRPr="00213634">
        <w:rPr>
          <w:rFonts w:eastAsia="Arial Unicode MS"/>
          <w:lang w:eastAsia="cs-CZ"/>
        </w:rPr>
        <w:t xml:space="preserve"> </w:t>
      </w:r>
      <w:r w:rsidR="0054062D" w:rsidRPr="00F404ED">
        <w:rPr>
          <w:rFonts w:eastAsia="Arial Unicode MS"/>
          <w:b/>
          <w:lang w:eastAsia="cs-CZ"/>
        </w:rPr>
        <w:t>1. 1. 2023 do 31. 12. 2024</w:t>
      </w:r>
      <w:r w:rsidR="0054062D">
        <w:rPr>
          <w:rFonts w:eastAsia="Arial Unicode MS"/>
          <w:lang w:eastAsia="cs-CZ"/>
        </w:rPr>
        <w:t>.</w:t>
      </w:r>
    </w:p>
    <w:p w14:paraId="633097CB" w14:textId="77777777" w:rsidR="00063C82" w:rsidRPr="00C81072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55BA861" w14:textId="095BE46A" w:rsidR="00B766F2" w:rsidRPr="0054062D" w:rsidRDefault="0054062D" w:rsidP="0091535E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>
        <w:rPr>
          <w:rFonts w:eastAsia="Arial Unicode MS"/>
          <w:lang w:eastAsia="cs-CZ"/>
        </w:rPr>
        <w:t>Dotace je investičního</w:t>
      </w:r>
      <w:r w:rsidR="00D467F8">
        <w:rPr>
          <w:rFonts w:eastAsia="Arial Unicode MS"/>
          <w:lang w:eastAsia="cs-CZ"/>
        </w:rPr>
        <w:t xml:space="preserve"> a neinvestičního</w:t>
      </w:r>
      <w:r w:rsidR="00EA6BC4">
        <w:rPr>
          <w:rFonts w:eastAsia="Arial Unicode MS"/>
          <w:lang w:eastAsia="cs-CZ"/>
        </w:rPr>
        <w:t xml:space="preserve"> </w:t>
      </w:r>
      <w:r>
        <w:rPr>
          <w:rFonts w:eastAsia="Arial Unicode MS"/>
          <w:lang w:eastAsia="cs-CZ"/>
        </w:rPr>
        <w:t>charakteru a příjemce je povinen ji použít výhradně k těmto účelům:</w:t>
      </w:r>
    </w:p>
    <w:p w14:paraId="6B20E3B8" w14:textId="72CA470B" w:rsidR="004354B2" w:rsidRPr="00D0582B" w:rsidRDefault="004354B2" w:rsidP="004354B2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8"/>
        <w:rPr>
          <w:b/>
          <w:color w:val="000000"/>
        </w:rPr>
      </w:pPr>
      <w:r w:rsidRPr="00D0582B">
        <w:rPr>
          <w:color w:val="000000"/>
        </w:rPr>
        <w:t>úhradu výdajů na vybudování nebo vybavení nové nebo stávající ordinace praktického lékaře</w:t>
      </w:r>
      <w:r>
        <w:rPr>
          <w:color w:val="000000"/>
        </w:rPr>
        <w:t xml:space="preserve"> a gynekologa</w:t>
      </w:r>
      <w:r w:rsidR="00120B52">
        <w:rPr>
          <w:color w:val="000000"/>
        </w:rPr>
        <w:t>,</w:t>
      </w:r>
      <w:r>
        <w:rPr>
          <w:color w:val="000000"/>
        </w:rPr>
        <w:t xml:space="preserve"> </w:t>
      </w:r>
      <w:r w:rsidRPr="00D0582B">
        <w:rPr>
          <w:color w:val="000000"/>
        </w:rPr>
        <w:t xml:space="preserve">v rámci tohoto </w:t>
      </w:r>
      <w:r>
        <w:rPr>
          <w:color w:val="000000"/>
        </w:rPr>
        <w:t>písm.</w:t>
      </w:r>
      <w:r w:rsidRPr="00D0582B">
        <w:rPr>
          <w:color w:val="000000"/>
        </w:rPr>
        <w:t xml:space="preserve"> se jedná o úhradu nákladů na:</w:t>
      </w:r>
    </w:p>
    <w:p w14:paraId="67CCF9EF" w14:textId="77777777" w:rsidR="004354B2" w:rsidRPr="007F48B7" w:rsidRDefault="004354B2" w:rsidP="004354B2">
      <w:pPr>
        <w:pStyle w:val="Odstavecseseznamem"/>
        <w:numPr>
          <w:ilvl w:val="2"/>
          <w:numId w:val="36"/>
        </w:numPr>
        <w:spacing w:after="0" w:line="240" w:lineRule="auto"/>
        <w:contextualSpacing w:val="0"/>
        <w:rPr>
          <w:b/>
          <w:color w:val="000000"/>
        </w:rPr>
      </w:pPr>
      <w:r w:rsidRPr="007F48B7">
        <w:rPr>
          <w:color w:val="000000"/>
        </w:rPr>
        <w:t>věcné a technické vybavení včetně pořízení zdravotnického vybavení,</w:t>
      </w:r>
    </w:p>
    <w:p w14:paraId="3D9D3BD6" w14:textId="77777777" w:rsidR="004354B2" w:rsidRPr="007F48B7" w:rsidRDefault="004354B2" w:rsidP="004354B2">
      <w:pPr>
        <w:pStyle w:val="Odstavecseseznamem"/>
        <w:numPr>
          <w:ilvl w:val="2"/>
          <w:numId w:val="36"/>
        </w:numPr>
        <w:spacing w:after="0" w:line="240" w:lineRule="auto"/>
        <w:contextualSpacing w:val="0"/>
        <w:rPr>
          <w:b/>
          <w:color w:val="000000"/>
        </w:rPr>
      </w:pPr>
      <w:r w:rsidRPr="007F48B7">
        <w:rPr>
          <w:color w:val="000000"/>
        </w:rPr>
        <w:t xml:space="preserve">rekonstrukce, modernizace, opravy vnitřních nebo venkovních prostor objektu ordinace </w:t>
      </w:r>
      <w:r>
        <w:rPr>
          <w:color w:val="000000"/>
        </w:rPr>
        <w:t>praktického lékaře a gynekologa</w:t>
      </w:r>
      <w:r w:rsidRPr="007F48B7">
        <w:rPr>
          <w:color w:val="000000"/>
        </w:rPr>
        <w:t>,</w:t>
      </w:r>
    </w:p>
    <w:p w14:paraId="540D5DCD" w14:textId="77777777" w:rsidR="004354B2" w:rsidRPr="007F48B7" w:rsidRDefault="004354B2" w:rsidP="004354B2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F48B7">
        <w:rPr>
          <w:color w:val="000000"/>
        </w:rPr>
        <w:t xml:space="preserve">nákup nemovitého majetku pro potřeby vybudování ordinace </w:t>
      </w:r>
      <w:r>
        <w:rPr>
          <w:color w:val="000000"/>
        </w:rPr>
        <w:t>praktického lékaře a gynekologa</w:t>
      </w:r>
      <w:r w:rsidRPr="007F48B7">
        <w:rPr>
          <w:color w:val="000000"/>
        </w:rPr>
        <w:t>,</w:t>
      </w:r>
    </w:p>
    <w:p w14:paraId="1FD4723E" w14:textId="77777777" w:rsidR="004354B2" w:rsidRDefault="004354B2" w:rsidP="004354B2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F48B7">
        <w:rPr>
          <w:color w:val="000000"/>
        </w:rPr>
        <w:t xml:space="preserve">úhradu provozních </w:t>
      </w:r>
      <w:r>
        <w:rPr>
          <w:color w:val="000000"/>
        </w:rPr>
        <w:t>výdajů</w:t>
      </w:r>
      <w:r w:rsidRPr="007F48B7">
        <w:rPr>
          <w:color w:val="000000"/>
        </w:rPr>
        <w:t xml:space="preserve"> ordinace </w:t>
      </w:r>
      <w:r>
        <w:rPr>
          <w:color w:val="000000"/>
        </w:rPr>
        <w:t>praktického lékaře a gynekologa:</w:t>
      </w:r>
    </w:p>
    <w:p w14:paraId="342F7629" w14:textId="77777777" w:rsidR="004354B2" w:rsidRPr="008A04AC" w:rsidRDefault="004354B2" w:rsidP="004354B2">
      <w:pPr>
        <w:pStyle w:val="Odstavecseseznamem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8A04AC">
        <w:rPr>
          <w:color w:val="000000"/>
        </w:rPr>
        <w:t>mzdové výdaje včetně souvisejících odvodů sociálního a zdravotního pojištění,</w:t>
      </w:r>
    </w:p>
    <w:p w14:paraId="1BD4E13B" w14:textId="77777777" w:rsidR="004354B2" w:rsidRPr="008A04AC" w:rsidRDefault="004354B2" w:rsidP="004354B2">
      <w:pPr>
        <w:pStyle w:val="Odstavecseseznamem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8A04AC">
        <w:rPr>
          <w:color w:val="000000"/>
        </w:rPr>
        <w:t>energie,</w:t>
      </w:r>
      <w:r>
        <w:rPr>
          <w:color w:val="000000"/>
        </w:rPr>
        <w:t xml:space="preserve"> vodné, stočné atp.,</w:t>
      </w:r>
    </w:p>
    <w:p w14:paraId="50D16235" w14:textId="77777777" w:rsidR="004354B2" w:rsidRPr="008A04AC" w:rsidRDefault="004354B2" w:rsidP="004354B2">
      <w:pPr>
        <w:pStyle w:val="Odstavecseseznamem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8A04AC">
        <w:rPr>
          <w:color w:val="000000"/>
        </w:rPr>
        <w:t>pronájem prostor ordinace,</w:t>
      </w:r>
    </w:p>
    <w:p w14:paraId="0BB179ED" w14:textId="77777777" w:rsidR="004354B2" w:rsidRPr="008A04AC" w:rsidRDefault="004354B2" w:rsidP="004354B2">
      <w:pPr>
        <w:pStyle w:val="Odstavecseseznamem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8A04AC">
        <w:rPr>
          <w:color w:val="000000"/>
        </w:rPr>
        <w:t>služby (úhrady telekomunikačních služeb za telefonické hovory a internet; externí účetní firma apod.)</w:t>
      </w:r>
    </w:p>
    <w:p w14:paraId="329F3770" w14:textId="5012B83D" w:rsidR="004354B2" w:rsidRPr="001C62AA" w:rsidRDefault="00781F95" w:rsidP="004354B2">
      <w:pPr>
        <w:autoSpaceDE w:val="0"/>
        <w:autoSpaceDN w:val="0"/>
        <w:adjustRightInd w:val="0"/>
        <w:spacing w:after="0" w:line="240" w:lineRule="auto"/>
        <w:ind w:left="720"/>
        <w:rPr>
          <w:color w:val="000000"/>
        </w:rPr>
      </w:pPr>
      <w:r>
        <w:rPr>
          <w:color w:val="000000"/>
        </w:rPr>
        <w:t>(</w:t>
      </w:r>
      <w:r w:rsidR="004354B2" w:rsidRPr="001C62AA">
        <w:rPr>
          <w:color w:val="000000"/>
        </w:rPr>
        <w:t>V případě, že má poskytovatel zdravotních služeb na území Karlovarského kraje více míst poskytování zdravotních služeb, bude započtena pouze ta část nákladů pod tímto písmenem, která se vztahuje k dotované ordinaci dle poměru ordinační doby dotované ordinace k poměru celkové ordinační doby poskytovatele zdravotních služeb v Karlovarském kraji),</w:t>
      </w:r>
    </w:p>
    <w:p w14:paraId="211EA253" w14:textId="77777777" w:rsidR="004354B2" w:rsidRPr="00E04F94" w:rsidRDefault="004354B2" w:rsidP="004354B2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14" w:hanging="357"/>
      </w:pPr>
      <w:r w:rsidRPr="007F48B7">
        <w:t xml:space="preserve">na úhradu </w:t>
      </w:r>
      <w:r>
        <w:t>výdajů</w:t>
      </w:r>
      <w:r w:rsidRPr="007F48B7">
        <w:t xml:space="preserve"> na zakoupení podniku (převzetí stávající praxe) novým </w:t>
      </w:r>
      <w:r>
        <w:t>poskytovatelem zdravotních služeb (novým praktickým lékařem a gynekologem)</w:t>
      </w:r>
      <w:r w:rsidRPr="007F48B7">
        <w:t>.</w:t>
      </w:r>
    </w:p>
    <w:p w14:paraId="46CE5EDD" w14:textId="181874A7" w:rsidR="0054062D" w:rsidRDefault="0024065A" w:rsidP="0024065A">
      <w:pPr>
        <w:pStyle w:val="Odstavecseseznamem"/>
        <w:autoSpaceDE w:val="0"/>
        <w:autoSpaceDN w:val="0"/>
        <w:adjustRightInd w:val="0"/>
        <w:spacing w:after="0" w:line="240" w:lineRule="auto"/>
        <w:ind w:left="357"/>
        <w:rPr>
          <w:color w:val="000000"/>
        </w:rPr>
      </w:pPr>
      <w:r w:rsidRPr="0024065A">
        <w:rPr>
          <w:color w:val="000000"/>
        </w:rPr>
        <w:t>Kombinace výše uvedených uznatelných výdajů je přípustná za předpokladu jejího uvedení v záměru použití dotace a rozpočtu záměru, které jsou povinnými přílohami žádosti o dotaci.</w:t>
      </w:r>
    </w:p>
    <w:p w14:paraId="7D3FE81B" w14:textId="77777777" w:rsidR="0024065A" w:rsidRPr="0024065A" w:rsidRDefault="0024065A" w:rsidP="0024065A">
      <w:pPr>
        <w:pStyle w:val="Odstavecseseznamem"/>
        <w:autoSpaceDE w:val="0"/>
        <w:autoSpaceDN w:val="0"/>
        <w:adjustRightInd w:val="0"/>
        <w:spacing w:after="0" w:line="240" w:lineRule="auto"/>
        <w:ind w:left="357"/>
        <w:rPr>
          <w:color w:val="000000"/>
        </w:rPr>
      </w:pPr>
    </w:p>
    <w:p w14:paraId="0B7FF45E" w14:textId="1D5D6542" w:rsidR="0054062D" w:rsidRPr="009A475E" w:rsidRDefault="0024065A" w:rsidP="0091535E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24065A">
        <w:rPr>
          <w:rFonts w:eastAsia="Arial Unicode MS"/>
          <w:lang w:eastAsia="cs-CZ"/>
        </w:rPr>
        <w:t>Příjemce</w:t>
      </w:r>
      <w:r>
        <w:t xml:space="preserve"> je dále povinen:</w:t>
      </w:r>
    </w:p>
    <w:p w14:paraId="173177C2" w14:textId="77777777" w:rsidR="009A475E" w:rsidRDefault="009A475E" w:rsidP="009A475E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O</w:t>
      </w:r>
      <w:r w:rsidRPr="001806D5">
        <w:rPr>
          <w:rFonts w:ascii="Times New Roman" w:hAnsi="Times New Roman" w:cs="Times New Roman"/>
          <w:b/>
          <w:color w:val="auto"/>
          <w:sz w:val="22"/>
          <w:szCs w:val="22"/>
        </w:rPr>
        <w:t>rdinace v oboru praktické lékařství pro děti a dorost/pediatrie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84081">
        <w:rPr>
          <w:rFonts w:ascii="Times New Roman" w:hAnsi="Times New Roman" w:cs="Times New Roman"/>
          <w:color w:val="auto"/>
          <w:sz w:val="22"/>
          <w:szCs w:val="22"/>
        </w:rPr>
        <w:t>(místo poskytování zdravotních služeb) musí:</w:t>
      </w:r>
    </w:p>
    <w:p w14:paraId="5FCC00F3" w14:textId="1AC2D7AC" w:rsidR="009A475E" w:rsidRDefault="009A475E" w:rsidP="009A475E">
      <w:pPr>
        <w:pStyle w:val="Default"/>
        <w:numPr>
          <w:ilvl w:val="2"/>
          <w:numId w:val="3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>v případě místa poskytování zdravotních služeb v obci na území Karlovarského kraje do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 </w:t>
      </w: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 xml:space="preserve">8 000 obyvatel </w:t>
      </w:r>
      <w:r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mít 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>minimální ordinační dob</w:t>
      </w:r>
      <w:r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10 hodin týdně, za předpokladu, že</w:t>
      </w:r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celková ordinační doba tohoto poskytovatele zdravotních služeb (myšleno stejného 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lékaře) na všech místech poskytování zdravotních služeb na území Karlovarského kraje činí v ambulantní primární péči stejného oboru minimálně </w:t>
      </w:r>
      <w:r>
        <w:rPr>
          <w:rFonts w:ascii="Times New Roman" w:hAnsi="Times New Roman" w:cs="Times New Roman"/>
          <w:color w:val="auto"/>
          <w:sz w:val="22"/>
          <w:szCs w:val="22"/>
        </w:rPr>
        <w:t>20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hodin týdně. (Předpokládá se, že poskytovatel zdravotních služeb, a to konkrétní lékař, může mít i více míst poskytování zdravotních služeb na území Karlovarského kraje). Uvedený rozsah ordinační doby v Karlovarském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kraji 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>nelze splnit jiným lékařem pracujícím na jiném místě poskytování zdravotních služeb pod stejným poskytovatelem zdravotních služeb.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Č</w:t>
      </w:r>
      <w:r w:rsidRPr="00402754">
        <w:rPr>
          <w:rFonts w:ascii="Times New Roman" w:hAnsi="Times New Roman" w:cs="Times New Roman"/>
          <w:color w:val="auto"/>
          <w:sz w:val="22"/>
          <w:szCs w:val="22"/>
        </w:rPr>
        <w:t xml:space="preserve">asový rozsah ordinační doby ordinace musí být splněn ke dni </w:t>
      </w:r>
      <w:r w:rsidR="004E6C77">
        <w:rPr>
          <w:rFonts w:ascii="Times New Roman" w:hAnsi="Times New Roman" w:cs="Times New Roman"/>
          <w:color w:val="auto"/>
          <w:sz w:val="22"/>
          <w:szCs w:val="22"/>
        </w:rPr>
        <w:t>podání žádosti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304D6250" w14:textId="3DBBB910" w:rsidR="009A475E" w:rsidRPr="001806D5" w:rsidRDefault="009A475E" w:rsidP="009A475E">
      <w:pPr>
        <w:pStyle w:val="Default"/>
        <w:numPr>
          <w:ilvl w:val="2"/>
          <w:numId w:val="3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>v případě místa poskytování zdravotních služeb v obci na území Karlovarského kraje od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 </w:t>
      </w: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>8 001 obyvatel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–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mít 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>minimální ordinační dob</w:t>
      </w:r>
      <w:r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>0 hodin týdně, za předpokladu, že</w:t>
      </w:r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celková ordinační doba tohoto poskytovatele zdravotních služeb (myšleno stejného lékaře) na všech místech poskytování zdravotních služeb na území Karlovarského kraje činí v ambulantní primární péči stejného oboru minimálně </w:t>
      </w:r>
      <w:r>
        <w:rPr>
          <w:rFonts w:ascii="Times New Roman" w:hAnsi="Times New Roman" w:cs="Times New Roman"/>
          <w:color w:val="auto"/>
          <w:sz w:val="22"/>
          <w:szCs w:val="22"/>
        </w:rPr>
        <w:t>25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hodin týdně. (Předpokládá se, že poskytovatel zdravotních služeb, a to konkrétní lékař, může mít i více míst poskytování zdravotních služeb na území Karlovarského kraje). Uvedený rozsah ordinační doby v Karlovarském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kraji 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>nelze splnit jiným lékařem pracujícím na jiném místě poskytování zdravotních služeb pod stejným poskytovatelem zdravotních služeb.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Č</w:t>
      </w:r>
      <w:r w:rsidRPr="00402754">
        <w:rPr>
          <w:rFonts w:ascii="Times New Roman" w:hAnsi="Times New Roman" w:cs="Times New Roman"/>
          <w:color w:val="auto"/>
          <w:sz w:val="22"/>
          <w:szCs w:val="22"/>
        </w:rPr>
        <w:t xml:space="preserve">asový rozsah ordinační doby ordinace musí být splněn ke dni </w:t>
      </w:r>
      <w:r w:rsidR="004E6C77">
        <w:rPr>
          <w:rFonts w:ascii="Times New Roman" w:hAnsi="Times New Roman" w:cs="Times New Roman"/>
          <w:color w:val="auto"/>
          <w:sz w:val="22"/>
          <w:szCs w:val="22"/>
        </w:rPr>
        <w:t>podání žádosti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3C17074" w14:textId="3D415628" w:rsidR="009A475E" w:rsidRPr="00402754" w:rsidRDefault="009A475E" w:rsidP="009A475E">
      <w:pPr>
        <w:pStyle w:val="Default"/>
        <w:numPr>
          <w:ilvl w:val="2"/>
          <w:numId w:val="3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 xml:space="preserve">v případě účelu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dle </w:t>
      </w: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 xml:space="preserve">čl. I. písm. a)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dotačního programu </w:t>
      </w:r>
      <w:r w:rsidRPr="005E5F93">
        <w:rPr>
          <w:rFonts w:ascii="Times New Roman" w:hAnsi="Times New Roman" w:cs="Times New Roman"/>
          <w:i/>
          <w:sz w:val="22"/>
          <w:szCs w:val="22"/>
        </w:rPr>
        <w:t>– vznik a vybudování nových ordinací praktických lékařů</w:t>
      </w:r>
      <w:r w:rsidRPr="00402754">
        <w:rPr>
          <w:rFonts w:ascii="Times New Roman" w:hAnsi="Times New Roman" w:cs="Times New Roman"/>
          <w:sz w:val="22"/>
          <w:szCs w:val="22"/>
        </w:rPr>
        <w:t xml:space="preserve"> </w:t>
      </w:r>
      <w:r w:rsidRPr="009B5BAF">
        <w:rPr>
          <w:rFonts w:ascii="Times New Roman" w:hAnsi="Times New Roman" w:cs="Times New Roman"/>
          <w:i/>
          <w:sz w:val="22"/>
          <w:szCs w:val="22"/>
        </w:rPr>
        <w:t>a</w:t>
      </w:r>
      <w:r>
        <w:rPr>
          <w:rFonts w:ascii="Times New Roman" w:hAnsi="Times New Roman" w:cs="Times New Roman"/>
          <w:i/>
          <w:sz w:val="22"/>
          <w:szCs w:val="22"/>
        </w:rPr>
        <w:t> </w:t>
      </w:r>
      <w:r w:rsidRPr="009B5BAF">
        <w:rPr>
          <w:rFonts w:ascii="Times New Roman" w:hAnsi="Times New Roman" w:cs="Times New Roman"/>
          <w:i/>
          <w:sz w:val="22"/>
          <w:szCs w:val="22"/>
        </w:rPr>
        <w:t>gynekologů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E72EF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mít </w:t>
      </w:r>
      <w:r w:rsidRPr="00402754">
        <w:rPr>
          <w:rFonts w:ascii="Times New Roman" w:hAnsi="Times New Roman" w:cs="Times New Roman"/>
          <w:color w:val="auto"/>
          <w:sz w:val="22"/>
          <w:szCs w:val="22"/>
        </w:rPr>
        <w:t xml:space="preserve">maximálně do </w:t>
      </w:r>
      <w:r>
        <w:rPr>
          <w:rFonts w:ascii="Times New Roman" w:hAnsi="Times New Roman" w:cs="Times New Roman"/>
          <w:color w:val="auto"/>
          <w:sz w:val="22"/>
          <w:szCs w:val="22"/>
        </w:rPr>
        <w:t>2 let</w:t>
      </w:r>
      <w:r w:rsidRPr="00402754">
        <w:rPr>
          <w:rFonts w:ascii="Times New Roman" w:hAnsi="Times New Roman" w:cs="Times New Roman"/>
          <w:color w:val="auto"/>
          <w:sz w:val="22"/>
          <w:szCs w:val="22"/>
        </w:rPr>
        <w:t xml:space="preserve"> od doby poskytnutí dotace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(tj. ode dne připsání finančních prostředků na bankovní účet příjemce)</w:t>
      </w:r>
      <w:r w:rsidRPr="00402754">
        <w:rPr>
          <w:rFonts w:ascii="Times New Roman" w:hAnsi="Times New Roman" w:cs="Times New Roman"/>
          <w:color w:val="auto"/>
          <w:sz w:val="22"/>
          <w:szCs w:val="22"/>
        </w:rPr>
        <w:t xml:space="preserve"> minimálně 800 registrovaných pojištěnců, </w:t>
      </w:r>
      <w:r>
        <w:rPr>
          <w:rFonts w:ascii="Times New Roman" w:hAnsi="Times New Roman" w:cs="Times New Roman"/>
          <w:color w:val="auto"/>
          <w:sz w:val="22"/>
          <w:szCs w:val="22"/>
        </w:rPr>
        <w:t>a toto prokazatelně doložit potvrzením od zdravotních pojišťoven.</w:t>
      </w:r>
    </w:p>
    <w:p w14:paraId="4F03E05D" w14:textId="06AB1C6A" w:rsidR="009A475E" w:rsidRDefault="009A475E" w:rsidP="009A475E">
      <w:pPr>
        <w:pStyle w:val="Default"/>
        <w:numPr>
          <w:ilvl w:val="2"/>
          <w:numId w:val="3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 xml:space="preserve">v případě účelu </w:t>
      </w:r>
      <w:r w:rsidR="00766637">
        <w:rPr>
          <w:rFonts w:ascii="Times New Roman" w:hAnsi="Times New Roman" w:cs="Times New Roman"/>
          <w:i/>
          <w:color w:val="auto"/>
          <w:sz w:val="22"/>
          <w:szCs w:val="22"/>
        </w:rPr>
        <w:t xml:space="preserve">dle </w:t>
      </w: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>čl. I. písm. b)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 dotačního programu</w:t>
      </w: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5E5F93">
        <w:rPr>
          <w:rFonts w:ascii="Times New Roman" w:hAnsi="Times New Roman" w:cs="Times New Roman"/>
          <w:i/>
          <w:sz w:val="22"/>
          <w:szCs w:val="22"/>
        </w:rPr>
        <w:t xml:space="preserve">– </w:t>
      </w:r>
      <w:r w:rsidRPr="003A7516">
        <w:rPr>
          <w:rFonts w:ascii="Times New Roman" w:hAnsi="Times New Roman" w:cs="Times New Roman"/>
          <w:i/>
          <w:sz w:val="22"/>
          <w:szCs w:val="22"/>
        </w:rPr>
        <w:t>obnov</w:t>
      </w:r>
      <w:r>
        <w:rPr>
          <w:rFonts w:ascii="Times New Roman" w:hAnsi="Times New Roman" w:cs="Times New Roman"/>
          <w:i/>
          <w:sz w:val="22"/>
          <w:szCs w:val="22"/>
        </w:rPr>
        <w:t>a</w:t>
      </w:r>
      <w:r w:rsidRPr="003A7516">
        <w:rPr>
          <w:rFonts w:ascii="Times New Roman" w:hAnsi="Times New Roman" w:cs="Times New Roman"/>
          <w:i/>
          <w:sz w:val="22"/>
          <w:szCs w:val="22"/>
        </w:rPr>
        <w:t xml:space="preserve"> ordinací praktických lékařů </w:t>
      </w:r>
      <w:r>
        <w:rPr>
          <w:rFonts w:ascii="Times New Roman" w:hAnsi="Times New Roman" w:cs="Times New Roman"/>
          <w:i/>
          <w:sz w:val="22"/>
          <w:szCs w:val="22"/>
        </w:rPr>
        <w:t xml:space="preserve">a gynekologů </w:t>
      </w:r>
      <w:r w:rsidRPr="003A7516">
        <w:rPr>
          <w:rFonts w:ascii="Times New Roman" w:hAnsi="Times New Roman" w:cs="Times New Roman"/>
          <w:i/>
          <w:sz w:val="22"/>
          <w:szCs w:val="22"/>
        </w:rPr>
        <w:t>jejich převzetím novými praktickými lékaři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B5BAF">
        <w:rPr>
          <w:rFonts w:ascii="Times New Roman" w:hAnsi="Times New Roman" w:cs="Times New Roman"/>
          <w:i/>
          <w:sz w:val="22"/>
          <w:szCs w:val="22"/>
        </w:rPr>
        <w:t>a gynekology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E72EF">
        <w:rPr>
          <w:rFonts w:ascii="Times New Roman" w:hAnsi="Times New Roman" w:cs="Times New Roman"/>
          <w:sz w:val="22"/>
          <w:szCs w:val="22"/>
        </w:rPr>
        <w:t xml:space="preserve">– </w:t>
      </w:r>
      <w:r>
        <w:rPr>
          <w:rFonts w:ascii="Times New Roman" w:hAnsi="Times New Roman" w:cs="Times New Roman"/>
          <w:sz w:val="22"/>
          <w:szCs w:val="22"/>
        </w:rPr>
        <w:t xml:space="preserve">mít </w:t>
      </w:r>
      <w:r>
        <w:rPr>
          <w:rFonts w:ascii="Times New Roman" w:hAnsi="Times New Roman" w:cs="Times New Roman"/>
          <w:color w:val="auto"/>
          <w:sz w:val="22"/>
          <w:szCs w:val="22"/>
        </w:rPr>
        <w:t>v době podání žádosti</w:t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 xml:space="preserve"> minimálně </w:t>
      </w:r>
      <w:r>
        <w:rPr>
          <w:rFonts w:ascii="Times New Roman" w:hAnsi="Times New Roman" w:cs="Times New Roman"/>
          <w:color w:val="auto"/>
          <w:sz w:val="22"/>
          <w:szCs w:val="22"/>
        </w:rPr>
        <w:t>8</w:t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>00 registrovaných pojištěnců,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a toto prokazatelně doložit potvrzením od zdravotních pojišťoven.</w:t>
      </w:r>
    </w:p>
    <w:p w14:paraId="62C341E6" w14:textId="68037064" w:rsidR="009A475E" w:rsidRDefault="009A475E" w:rsidP="009A475E">
      <w:pPr>
        <w:pStyle w:val="Default"/>
        <w:numPr>
          <w:ilvl w:val="2"/>
          <w:numId w:val="3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 xml:space="preserve">v případě účelu </w:t>
      </w:r>
      <w:r w:rsidR="00BD0AFB">
        <w:rPr>
          <w:rFonts w:ascii="Times New Roman" w:hAnsi="Times New Roman" w:cs="Times New Roman"/>
          <w:i/>
          <w:color w:val="auto"/>
          <w:sz w:val="22"/>
          <w:szCs w:val="22"/>
        </w:rPr>
        <w:t xml:space="preserve">dle </w:t>
      </w: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 xml:space="preserve">čl. I. písm. c)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dotačního programu </w:t>
      </w:r>
      <w:r w:rsidRPr="003A7516">
        <w:rPr>
          <w:rFonts w:ascii="Times New Roman" w:hAnsi="Times New Roman" w:cs="Times New Roman"/>
          <w:i/>
          <w:color w:val="auto"/>
          <w:sz w:val="22"/>
          <w:szCs w:val="22"/>
        </w:rPr>
        <w:t xml:space="preserve">– posílení stávajících ordinací praktických lékařů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a gynekologů </w:t>
      </w:r>
      <w:r w:rsidRPr="003A7516">
        <w:rPr>
          <w:rFonts w:ascii="Times New Roman" w:hAnsi="Times New Roman" w:cs="Times New Roman"/>
          <w:i/>
          <w:color w:val="auto"/>
          <w:sz w:val="22"/>
          <w:szCs w:val="22"/>
        </w:rPr>
        <w:t xml:space="preserve">novými praktickými lékaři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a gynekology </w:t>
      </w:r>
      <w:r w:rsidRPr="003A7516">
        <w:rPr>
          <w:rFonts w:ascii="Times New Roman" w:hAnsi="Times New Roman" w:cs="Times New Roman"/>
          <w:i/>
          <w:color w:val="auto"/>
          <w:sz w:val="22"/>
          <w:szCs w:val="22"/>
        </w:rPr>
        <w:t xml:space="preserve">(rozšíření kapacity ordinací praktických lékařů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a gynekologů </w:t>
      </w:r>
      <w:r w:rsidRPr="003A7516">
        <w:rPr>
          <w:rFonts w:ascii="Times New Roman" w:hAnsi="Times New Roman" w:cs="Times New Roman"/>
          <w:i/>
          <w:color w:val="auto"/>
          <w:sz w:val="22"/>
          <w:szCs w:val="22"/>
        </w:rPr>
        <w:t>zaměstnáním nového praktického lékaře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 a gynekologa)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– </w:t>
      </w:r>
    </w:p>
    <w:p w14:paraId="77C406E4" w14:textId="77777777" w:rsidR="009A475E" w:rsidRDefault="009A475E" w:rsidP="009A475E">
      <w:pPr>
        <w:pStyle w:val="Default"/>
        <w:numPr>
          <w:ilvl w:val="3"/>
          <w:numId w:val="3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mít v době podání žádosti minimálně 800 registrovaných pojištěnců v podporovaném místě poskytování zdravotních služeb </w:t>
      </w:r>
      <w:bookmarkStart w:id="0" w:name="_Hlk137045605"/>
      <w:r>
        <w:rPr>
          <w:rFonts w:ascii="Times New Roman" w:hAnsi="Times New Roman" w:cs="Times New Roman"/>
          <w:color w:val="auto"/>
          <w:sz w:val="22"/>
          <w:szCs w:val="22"/>
        </w:rPr>
        <w:t>(podporovaným místem poskytování zdravotních služeb se rozumí místo poskytování zdravotních služeb, na které je žádána finanční podpora z tohoto dotačního programu)</w:t>
      </w:r>
      <w:bookmarkEnd w:id="0"/>
      <w:r>
        <w:rPr>
          <w:rFonts w:ascii="Times New Roman" w:hAnsi="Times New Roman" w:cs="Times New Roman"/>
          <w:color w:val="auto"/>
          <w:sz w:val="22"/>
          <w:szCs w:val="22"/>
        </w:rPr>
        <w:t xml:space="preserve">, a toto prokazatelně doložit potvrzením od zdravotních pojišťoven. </w:t>
      </w:r>
    </w:p>
    <w:p w14:paraId="36496013" w14:textId="77777777" w:rsidR="009A475E" w:rsidRDefault="009A475E" w:rsidP="009A475E">
      <w:pPr>
        <w:pStyle w:val="Default"/>
        <w:numPr>
          <w:ilvl w:val="3"/>
          <w:numId w:val="3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1708F">
        <w:rPr>
          <w:rFonts w:ascii="Times New Roman" w:hAnsi="Times New Roman" w:cs="Times New Roman"/>
          <w:color w:val="auto"/>
          <w:sz w:val="22"/>
          <w:szCs w:val="22"/>
        </w:rPr>
        <w:t>navýšit počet registr</w:t>
      </w:r>
      <w:r>
        <w:rPr>
          <w:rFonts w:ascii="Times New Roman" w:hAnsi="Times New Roman" w:cs="Times New Roman"/>
          <w:color w:val="auto"/>
          <w:sz w:val="22"/>
          <w:szCs w:val="22"/>
        </w:rPr>
        <w:t>ovaných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 pojištěnců o </w:t>
      </w:r>
      <w:r>
        <w:rPr>
          <w:rFonts w:ascii="Times New Roman" w:hAnsi="Times New Roman" w:cs="Times New Roman"/>
          <w:color w:val="auto"/>
          <w:sz w:val="22"/>
          <w:szCs w:val="22"/>
        </w:rPr>
        <w:t>minimálně 5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00 osob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v podporovaném místě poskytování zdravotních služeb 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oproti době před </w:t>
      </w:r>
      <w:r>
        <w:rPr>
          <w:rFonts w:ascii="Times New Roman" w:hAnsi="Times New Roman" w:cs="Times New Roman"/>
          <w:color w:val="auto"/>
          <w:sz w:val="22"/>
          <w:szCs w:val="22"/>
        </w:rPr>
        <w:t>podáním žádosti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, a to do doby </w:t>
      </w:r>
      <w:r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let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 od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doby poskytnutí dotace. </w:t>
      </w:r>
    </w:p>
    <w:p w14:paraId="37F78D7F" w14:textId="3CB3842B" w:rsidR="009A475E" w:rsidRPr="004546D4" w:rsidRDefault="009A475E" w:rsidP="009A475E">
      <w:pPr>
        <w:pStyle w:val="Odstavecseseznamem"/>
        <w:numPr>
          <w:ilvl w:val="3"/>
          <w:numId w:val="39"/>
        </w:numPr>
        <w:spacing w:after="160" w:line="259" w:lineRule="auto"/>
      </w:pPr>
      <w:r w:rsidRPr="0061708F">
        <w:t xml:space="preserve">Výjimka z tohoto ustanovení může být uplatněna pouze v případě, že místo poskytování zdravotních služeb, na které je v souvislosti s nástupem nového lékaře žádána dotace, doloží </w:t>
      </w:r>
      <w:proofErr w:type="spellStart"/>
      <w:r w:rsidR="00A260B3">
        <w:t>administrujícímu</w:t>
      </w:r>
      <w:proofErr w:type="spellEnd"/>
      <w:r w:rsidR="00A260B3">
        <w:t xml:space="preserve"> odboru</w:t>
      </w:r>
      <w:r w:rsidRPr="0061708F">
        <w:t>, že</w:t>
      </w:r>
      <w:r>
        <w:t> </w:t>
      </w:r>
      <w:r w:rsidRPr="0061708F">
        <w:t>stávající lékař tohoto místa poskytování zdravotních služeb ukončil pracovní poměr, resp. přestal vykonávat zdravotní služby. V tomto případě se nemusí navyšovat počet registrujících pacientů, ale poskytovatel zdravotních služeb musí do 1</w:t>
      </w:r>
      <w:r>
        <w:t> </w:t>
      </w:r>
      <w:r w:rsidRPr="0061708F">
        <w:t xml:space="preserve">roku od nástupu nového lékaře </w:t>
      </w:r>
      <w:r>
        <w:t xml:space="preserve">prokazatelně </w:t>
      </w:r>
      <w:r w:rsidRPr="0061708F">
        <w:t>doložit</w:t>
      </w:r>
      <w:r>
        <w:t xml:space="preserve"> potvrzením od zdravotních pojišťoven</w:t>
      </w:r>
      <w:r w:rsidRPr="0061708F">
        <w:t>, že v daném místě poskytování zdravotních služeb neklesl počet registrujících pojištěnců pod hranici, před o</w:t>
      </w:r>
      <w:r>
        <w:t>d</w:t>
      </w:r>
      <w:r w:rsidRPr="0061708F">
        <w:t>chodem lékaře. Tedy nový lékař musí v tomto případě minimálně převzít pacienty za</w:t>
      </w:r>
      <w:r>
        <w:t> </w:t>
      </w:r>
      <w:r w:rsidRPr="0061708F">
        <w:t>odchozího lékaře.</w:t>
      </w:r>
    </w:p>
    <w:p w14:paraId="2EFC1DC0" w14:textId="0742BE70" w:rsidR="009A475E" w:rsidRDefault="009A475E" w:rsidP="009A475E">
      <w:pPr>
        <w:pStyle w:val="Odstavecseseznamem"/>
        <w:numPr>
          <w:ilvl w:val="2"/>
          <w:numId w:val="39"/>
        </w:numPr>
        <w:spacing w:after="160" w:line="259" w:lineRule="auto"/>
        <w:rPr>
          <w:i/>
        </w:rPr>
      </w:pPr>
      <w:bookmarkStart w:id="1" w:name="_Hlk136249182"/>
      <w:r w:rsidRPr="004546D4">
        <w:rPr>
          <w:i/>
        </w:rPr>
        <w:t xml:space="preserve">v případě účelu </w:t>
      </w:r>
      <w:r w:rsidR="00BD0AFB">
        <w:rPr>
          <w:i/>
        </w:rPr>
        <w:t xml:space="preserve">dle </w:t>
      </w:r>
      <w:r w:rsidRPr="004546D4">
        <w:rPr>
          <w:i/>
        </w:rPr>
        <w:t>čl. I. písm. d)</w:t>
      </w:r>
      <w:r w:rsidR="00BD0AFB">
        <w:rPr>
          <w:i/>
        </w:rPr>
        <w:t xml:space="preserve"> dotačního programu</w:t>
      </w:r>
      <w:r w:rsidRPr="004546D4">
        <w:rPr>
          <w:i/>
        </w:rPr>
        <w:t xml:space="preserve"> – vznik nov</w:t>
      </w:r>
      <w:r>
        <w:rPr>
          <w:i/>
        </w:rPr>
        <w:t>ých</w:t>
      </w:r>
      <w:r w:rsidRPr="004546D4">
        <w:rPr>
          <w:i/>
        </w:rPr>
        <w:t xml:space="preserve"> pracoviš</w:t>
      </w:r>
      <w:r>
        <w:rPr>
          <w:i/>
        </w:rPr>
        <w:t>ť</w:t>
      </w:r>
      <w:r w:rsidRPr="004546D4">
        <w:rPr>
          <w:i/>
        </w:rPr>
        <w:t xml:space="preserve"> (rozšíření místa poskytování zdravotních služeb o nové pracoviště zaměstnancem nebo navýšením úvazku stávajícího lékaře)</w:t>
      </w:r>
      <w:r>
        <w:rPr>
          <w:i/>
        </w:rPr>
        <w:t xml:space="preserve"> </w:t>
      </w:r>
      <w:r>
        <w:t>–</w:t>
      </w:r>
    </w:p>
    <w:p w14:paraId="190E15B6" w14:textId="77777777" w:rsidR="009A475E" w:rsidRPr="004546D4" w:rsidRDefault="009A475E" w:rsidP="009A475E">
      <w:pPr>
        <w:pStyle w:val="Odstavecseseznamem"/>
        <w:numPr>
          <w:ilvl w:val="3"/>
          <w:numId w:val="39"/>
        </w:numPr>
        <w:spacing w:after="160" w:line="259" w:lineRule="auto"/>
        <w:ind w:left="1434" w:hanging="357"/>
        <w:rPr>
          <w:i/>
        </w:rPr>
      </w:pPr>
      <w:r>
        <w:t>mít v době podání žádosti minimálně 800 registrovaných pojištěnců, a toto prokazatelně doložit potvrzením od zdravotních pojišťoven,</w:t>
      </w:r>
    </w:p>
    <w:p w14:paraId="4C639B1E" w14:textId="77777777" w:rsidR="009A475E" w:rsidRPr="004546D4" w:rsidRDefault="009A475E" w:rsidP="009A475E">
      <w:pPr>
        <w:pStyle w:val="Odstavecseseznamem"/>
        <w:numPr>
          <w:ilvl w:val="3"/>
          <w:numId w:val="39"/>
        </w:numPr>
        <w:spacing w:after="160" w:line="259" w:lineRule="auto"/>
        <w:ind w:left="1434" w:hanging="357"/>
        <w:rPr>
          <w:i/>
        </w:rPr>
      </w:pPr>
      <w:r w:rsidRPr="004546D4">
        <w:t>v nově zřízeném pracovišti mít maximálně do 2 let od doby poskytnutí dotace minimálně 800 registrovaných pojištěnců</w:t>
      </w:r>
      <w:r>
        <w:t xml:space="preserve"> s tím, že ve stávajícím pracovišti nesmí </w:t>
      </w:r>
      <w:r>
        <w:lastRenderedPageBreak/>
        <w:t xml:space="preserve">klesnout počet registrovaných pojištěnců pod hranici 800 osob, </w:t>
      </w:r>
      <w:r w:rsidRPr="004546D4">
        <w:t>a toto prokazatelně doložit potvrzením od zdravotních pojišťoven</w:t>
      </w:r>
      <w:r>
        <w:t xml:space="preserve">. </w:t>
      </w:r>
    </w:p>
    <w:bookmarkEnd w:id="1"/>
    <w:p w14:paraId="2442A9FD" w14:textId="77777777" w:rsidR="009A475E" w:rsidRDefault="009A475E" w:rsidP="009A475E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O</w:t>
      </w:r>
      <w:r w:rsidRPr="001806D5">
        <w:rPr>
          <w:rFonts w:ascii="Times New Roman" w:hAnsi="Times New Roman" w:cs="Times New Roman"/>
          <w:b/>
          <w:color w:val="auto"/>
          <w:sz w:val="22"/>
          <w:szCs w:val="22"/>
        </w:rPr>
        <w:t xml:space="preserve">rdinace v oboru </w:t>
      </w:r>
      <w:r w:rsidRPr="003D76A1">
        <w:rPr>
          <w:rFonts w:ascii="Times New Roman" w:hAnsi="Times New Roman" w:cs="Times New Roman"/>
          <w:b/>
          <w:color w:val="auto"/>
          <w:sz w:val="22"/>
          <w:szCs w:val="22"/>
        </w:rPr>
        <w:t>všeobecné praktické lékařství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63FFC">
        <w:rPr>
          <w:rFonts w:ascii="Times New Roman" w:hAnsi="Times New Roman" w:cs="Times New Roman"/>
          <w:b/>
          <w:color w:val="auto"/>
          <w:sz w:val="22"/>
          <w:szCs w:val="22"/>
        </w:rPr>
        <w:t>a oboru gynekologie a porodnictví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84081">
        <w:rPr>
          <w:rFonts w:ascii="Times New Roman" w:hAnsi="Times New Roman" w:cs="Times New Roman"/>
          <w:color w:val="auto"/>
          <w:sz w:val="22"/>
          <w:szCs w:val="22"/>
        </w:rPr>
        <w:t>(místo poskytování zdravotních služeb) musí:</w:t>
      </w:r>
    </w:p>
    <w:p w14:paraId="2C800B74" w14:textId="0276F22B" w:rsidR="009A475E" w:rsidRDefault="009A475E" w:rsidP="009A475E">
      <w:pPr>
        <w:pStyle w:val="Default"/>
        <w:numPr>
          <w:ilvl w:val="2"/>
          <w:numId w:val="4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>v případě místa poskytování zdravotních služeb v obci na území Karlovarského kraje do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 </w:t>
      </w: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>8 000 obyvatel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–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mít 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>minimální ordinační dob</w:t>
      </w:r>
      <w:r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10 hodin týdně, za předpokladu, že</w:t>
      </w:r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celková ordinační doba tohoto poskytovatele zdravotních služeb (myšleno stejného lékaře) na všech místech poskytování zdravotních služeb na území Karlovarského kraje činí v ambulantní primární péči stejného oboru minimálně </w:t>
      </w:r>
      <w:r>
        <w:rPr>
          <w:rFonts w:ascii="Times New Roman" w:hAnsi="Times New Roman" w:cs="Times New Roman"/>
          <w:color w:val="auto"/>
          <w:sz w:val="22"/>
          <w:szCs w:val="22"/>
        </w:rPr>
        <w:t>20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hodin týdně. (Předpokládá se, že poskytovatel zdravotních služeb, a to konkrétní lékař, může mít i více míst poskytování zdravotních služeb na území Karlovarského kraje). Uvedený rozsah ordinační doby v Karlovarském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kraji 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>nelze splnit jiným lékařem pracujícím na jiném místě poskytování zdravotních služeb pod stejným poskytovatelem zdravotních služeb.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Č</w:t>
      </w:r>
      <w:r w:rsidRPr="00402754">
        <w:rPr>
          <w:rFonts w:ascii="Times New Roman" w:hAnsi="Times New Roman" w:cs="Times New Roman"/>
          <w:color w:val="auto"/>
          <w:sz w:val="22"/>
          <w:szCs w:val="22"/>
        </w:rPr>
        <w:t xml:space="preserve">asový rozsah ordinační doby ordinace musí být splněn ke dni </w:t>
      </w:r>
      <w:r w:rsidR="00A260B3">
        <w:rPr>
          <w:rFonts w:ascii="Times New Roman" w:hAnsi="Times New Roman" w:cs="Times New Roman"/>
          <w:color w:val="auto"/>
          <w:sz w:val="22"/>
          <w:szCs w:val="22"/>
        </w:rPr>
        <w:t>podání žádosti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74431FD" w14:textId="674C8D94" w:rsidR="009A475E" w:rsidRPr="001806D5" w:rsidRDefault="009A475E" w:rsidP="009A475E">
      <w:pPr>
        <w:pStyle w:val="Default"/>
        <w:numPr>
          <w:ilvl w:val="2"/>
          <w:numId w:val="4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>v případě místa poskytování zdravotních služeb v obci na území Karlovarského kraje od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 </w:t>
      </w: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>8 001 obyvatel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–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mít 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>minimální ordinační dob</w:t>
      </w:r>
      <w:r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>0 hodin týdně, za předpokladu, že</w:t>
      </w:r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celková ordinační doba tohoto poskytovatele zdravotních služeb (myšleno stejného lékaře) na všech místech poskytování zdravotních služeb na území Karlovarského kraje činí v ambulantní primární péči stejného oboru minimálně </w:t>
      </w:r>
      <w:r>
        <w:rPr>
          <w:rFonts w:ascii="Times New Roman" w:hAnsi="Times New Roman" w:cs="Times New Roman"/>
          <w:color w:val="auto"/>
          <w:sz w:val="22"/>
          <w:szCs w:val="22"/>
        </w:rPr>
        <w:t>25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hodin týdně. (Předpokládá se, že poskytovatel zdravotních služeb, a to konkrétní lékař, může mít i více míst poskytování zdravotních služeb na území Karlovarského kraje). Uvedený rozsah ordinační doby v Karlovarském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kraji </w:t>
      </w:r>
      <w:r w:rsidRPr="001806D5">
        <w:rPr>
          <w:rFonts w:ascii="Times New Roman" w:hAnsi="Times New Roman" w:cs="Times New Roman"/>
          <w:color w:val="auto"/>
          <w:sz w:val="22"/>
          <w:szCs w:val="22"/>
        </w:rPr>
        <w:t>nelze splnit jiným lékařem pracujícím na jiném místě poskytování zdravotních služeb pod stejným poskytovatelem zdravotních služeb.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Č</w:t>
      </w:r>
      <w:r w:rsidRPr="00402754">
        <w:rPr>
          <w:rFonts w:ascii="Times New Roman" w:hAnsi="Times New Roman" w:cs="Times New Roman"/>
          <w:color w:val="auto"/>
          <w:sz w:val="22"/>
          <w:szCs w:val="22"/>
        </w:rPr>
        <w:t xml:space="preserve">asový rozsah ordinační doby ordinace musí být splněn ke dni </w:t>
      </w:r>
      <w:r w:rsidR="00A260B3">
        <w:rPr>
          <w:rFonts w:ascii="Times New Roman" w:hAnsi="Times New Roman" w:cs="Times New Roman"/>
          <w:color w:val="auto"/>
          <w:sz w:val="22"/>
          <w:szCs w:val="22"/>
        </w:rPr>
        <w:t>podání žádosti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E3E9060" w14:textId="7BEAD8C4" w:rsidR="009A475E" w:rsidRPr="00402754" w:rsidRDefault="009A475E" w:rsidP="009A475E">
      <w:pPr>
        <w:pStyle w:val="Default"/>
        <w:numPr>
          <w:ilvl w:val="2"/>
          <w:numId w:val="4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 xml:space="preserve">v případě účelu </w:t>
      </w:r>
      <w:r w:rsidR="00BD0AFB">
        <w:rPr>
          <w:rFonts w:ascii="Times New Roman" w:hAnsi="Times New Roman" w:cs="Times New Roman"/>
          <w:i/>
          <w:color w:val="auto"/>
          <w:sz w:val="22"/>
          <w:szCs w:val="22"/>
        </w:rPr>
        <w:t xml:space="preserve">dle </w:t>
      </w: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 xml:space="preserve">čl. I. písm. a) </w:t>
      </w:r>
      <w:r w:rsidR="00BD0AFB">
        <w:rPr>
          <w:rFonts w:ascii="Times New Roman" w:hAnsi="Times New Roman" w:cs="Times New Roman"/>
          <w:i/>
          <w:color w:val="auto"/>
          <w:sz w:val="22"/>
          <w:szCs w:val="22"/>
        </w:rPr>
        <w:t xml:space="preserve">dotačního programu </w:t>
      </w:r>
      <w:r w:rsidRPr="005E5F93">
        <w:rPr>
          <w:rFonts w:ascii="Times New Roman" w:hAnsi="Times New Roman" w:cs="Times New Roman"/>
          <w:i/>
          <w:sz w:val="22"/>
          <w:szCs w:val="22"/>
        </w:rPr>
        <w:t xml:space="preserve">– </w:t>
      </w:r>
      <w:bookmarkStart w:id="2" w:name="_Hlk136243564"/>
      <w:r w:rsidRPr="005E5F93">
        <w:rPr>
          <w:rFonts w:ascii="Times New Roman" w:hAnsi="Times New Roman" w:cs="Times New Roman"/>
          <w:i/>
          <w:sz w:val="22"/>
          <w:szCs w:val="22"/>
        </w:rPr>
        <w:t>vznik a vybudování nových ordinací praktických lékařů</w:t>
      </w:r>
      <w:r w:rsidRPr="00402754">
        <w:rPr>
          <w:rFonts w:ascii="Times New Roman" w:hAnsi="Times New Roman" w:cs="Times New Roman"/>
          <w:sz w:val="22"/>
          <w:szCs w:val="22"/>
        </w:rPr>
        <w:t xml:space="preserve"> </w:t>
      </w:r>
      <w:bookmarkEnd w:id="2"/>
      <w:r w:rsidRPr="003E54B4">
        <w:rPr>
          <w:rFonts w:ascii="Times New Roman" w:hAnsi="Times New Roman" w:cs="Times New Roman"/>
          <w:i/>
          <w:sz w:val="22"/>
          <w:szCs w:val="22"/>
        </w:rPr>
        <w:t>a gynekologů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E72EF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mít </w:t>
      </w:r>
      <w:r w:rsidRPr="00402754">
        <w:rPr>
          <w:rFonts w:ascii="Times New Roman" w:hAnsi="Times New Roman" w:cs="Times New Roman"/>
          <w:color w:val="auto"/>
          <w:sz w:val="22"/>
          <w:szCs w:val="22"/>
        </w:rPr>
        <w:t xml:space="preserve">maximálně do </w:t>
      </w:r>
      <w:r>
        <w:rPr>
          <w:rFonts w:ascii="Times New Roman" w:hAnsi="Times New Roman" w:cs="Times New Roman"/>
          <w:color w:val="auto"/>
          <w:sz w:val="22"/>
          <w:szCs w:val="22"/>
        </w:rPr>
        <w:t>2 let</w:t>
      </w:r>
      <w:r w:rsidRPr="00402754">
        <w:rPr>
          <w:rFonts w:ascii="Times New Roman" w:hAnsi="Times New Roman" w:cs="Times New Roman"/>
          <w:color w:val="auto"/>
          <w:sz w:val="22"/>
          <w:szCs w:val="22"/>
        </w:rPr>
        <w:t xml:space="preserve"> od doby poskytnutí dotace minimálně </w:t>
      </w:r>
      <w:r>
        <w:rPr>
          <w:rFonts w:ascii="Times New Roman" w:hAnsi="Times New Roman" w:cs="Times New Roman"/>
          <w:color w:val="auto"/>
          <w:sz w:val="22"/>
          <w:szCs w:val="22"/>
        </w:rPr>
        <w:t>1 200</w:t>
      </w:r>
      <w:r w:rsidRPr="00402754">
        <w:rPr>
          <w:rFonts w:ascii="Times New Roman" w:hAnsi="Times New Roman" w:cs="Times New Roman"/>
          <w:color w:val="auto"/>
          <w:sz w:val="22"/>
          <w:szCs w:val="22"/>
        </w:rPr>
        <w:t xml:space="preserve"> registrovaných pojištěnců, </w:t>
      </w:r>
      <w:r>
        <w:rPr>
          <w:rFonts w:ascii="Times New Roman" w:hAnsi="Times New Roman" w:cs="Times New Roman"/>
          <w:color w:val="auto"/>
          <w:sz w:val="22"/>
          <w:szCs w:val="22"/>
        </w:rPr>
        <w:t>a toto prokazatelně doložit potvrzením od zdravotních pojišťoven.</w:t>
      </w:r>
    </w:p>
    <w:p w14:paraId="61358811" w14:textId="688E878F" w:rsidR="009A475E" w:rsidRDefault="009A475E" w:rsidP="009A475E">
      <w:pPr>
        <w:pStyle w:val="Default"/>
        <w:numPr>
          <w:ilvl w:val="2"/>
          <w:numId w:val="4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>v případě účelu</w:t>
      </w:r>
      <w:r w:rsidR="00BD0AFB">
        <w:rPr>
          <w:rFonts w:ascii="Times New Roman" w:hAnsi="Times New Roman" w:cs="Times New Roman"/>
          <w:i/>
          <w:color w:val="auto"/>
          <w:sz w:val="22"/>
          <w:szCs w:val="22"/>
        </w:rPr>
        <w:t xml:space="preserve"> dle</w:t>
      </w: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 xml:space="preserve"> čl. I. písm. b) </w:t>
      </w:r>
      <w:r w:rsidR="00BD0AFB">
        <w:rPr>
          <w:rFonts w:ascii="Times New Roman" w:hAnsi="Times New Roman" w:cs="Times New Roman"/>
          <w:i/>
          <w:color w:val="auto"/>
          <w:sz w:val="22"/>
          <w:szCs w:val="22"/>
        </w:rPr>
        <w:t xml:space="preserve">dotačního programu </w:t>
      </w:r>
      <w:r w:rsidRPr="005E5F93">
        <w:rPr>
          <w:rFonts w:ascii="Times New Roman" w:hAnsi="Times New Roman" w:cs="Times New Roman"/>
          <w:i/>
          <w:sz w:val="22"/>
          <w:szCs w:val="22"/>
        </w:rPr>
        <w:t xml:space="preserve">– </w:t>
      </w:r>
      <w:r w:rsidRPr="003A7516">
        <w:rPr>
          <w:rFonts w:ascii="Times New Roman" w:hAnsi="Times New Roman" w:cs="Times New Roman"/>
          <w:i/>
          <w:sz w:val="22"/>
          <w:szCs w:val="22"/>
        </w:rPr>
        <w:t>obnov</w:t>
      </w:r>
      <w:r>
        <w:rPr>
          <w:rFonts w:ascii="Times New Roman" w:hAnsi="Times New Roman" w:cs="Times New Roman"/>
          <w:i/>
          <w:sz w:val="22"/>
          <w:szCs w:val="22"/>
        </w:rPr>
        <w:t>a</w:t>
      </w:r>
      <w:r w:rsidRPr="003A7516">
        <w:rPr>
          <w:rFonts w:ascii="Times New Roman" w:hAnsi="Times New Roman" w:cs="Times New Roman"/>
          <w:i/>
          <w:sz w:val="22"/>
          <w:szCs w:val="22"/>
        </w:rPr>
        <w:t xml:space="preserve"> ordinací praktických lékařů</w:t>
      </w:r>
      <w:r>
        <w:rPr>
          <w:rFonts w:ascii="Times New Roman" w:hAnsi="Times New Roman" w:cs="Times New Roman"/>
          <w:i/>
          <w:sz w:val="22"/>
          <w:szCs w:val="22"/>
        </w:rPr>
        <w:t xml:space="preserve"> a gynekologů</w:t>
      </w:r>
      <w:r w:rsidRPr="003A7516">
        <w:rPr>
          <w:rFonts w:ascii="Times New Roman" w:hAnsi="Times New Roman" w:cs="Times New Roman"/>
          <w:i/>
          <w:sz w:val="22"/>
          <w:szCs w:val="22"/>
        </w:rPr>
        <w:t xml:space="preserve"> jejich převzetím novými praktickými lékaři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E54B4">
        <w:rPr>
          <w:rFonts w:ascii="Times New Roman" w:hAnsi="Times New Roman" w:cs="Times New Roman"/>
          <w:i/>
          <w:sz w:val="22"/>
          <w:szCs w:val="22"/>
        </w:rPr>
        <w:t>a gynekology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E72EF">
        <w:rPr>
          <w:rFonts w:ascii="Times New Roman" w:hAnsi="Times New Roman" w:cs="Times New Roman"/>
          <w:sz w:val="22"/>
          <w:szCs w:val="22"/>
        </w:rPr>
        <w:t xml:space="preserve">– </w:t>
      </w:r>
      <w:r>
        <w:rPr>
          <w:rFonts w:ascii="Times New Roman" w:hAnsi="Times New Roman" w:cs="Times New Roman"/>
          <w:sz w:val="22"/>
          <w:szCs w:val="22"/>
        </w:rPr>
        <w:t xml:space="preserve">mít </w:t>
      </w:r>
      <w:r>
        <w:rPr>
          <w:rFonts w:ascii="Times New Roman" w:hAnsi="Times New Roman" w:cs="Times New Roman"/>
          <w:color w:val="auto"/>
          <w:sz w:val="22"/>
          <w:szCs w:val="22"/>
        </w:rPr>
        <w:t>v době podání žádosti</w:t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 xml:space="preserve"> minimálně </w:t>
      </w:r>
      <w:r>
        <w:rPr>
          <w:rFonts w:ascii="Times New Roman" w:hAnsi="Times New Roman" w:cs="Times New Roman"/>
          <w:color w:val="auto"/>
          <w:sz w:val="22"/>
          <w:szCs w:val="22"/>
        </w:rPr>
        <w:t>1 200</w:t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 xml:space="preserve"> registrovaných pojištěnců,</w:t>
      </w:r>
    </w:p>
    <w:p w14:paraId="5DB1E22B" w14:textId="749FA3EC" w:rsidR="009A475E" w:rsidRDefault="009A475E" w:rsidP="009A475E">
      <w:pPr>
        <w:pStyle w:val="Default"/>
        <w:numPr>
          <w:ilvl w:val="2"/>
          <w:numId w:val="4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 xml:space="preserve">v případě účelu </w:t>
      </w:r>
      <w:r w:rsidR="00BD0AFB">
        <w:rPr>
          <w:rFonts w:ascii="Times New Roman" w:hAnsi="Times New Roman" w:cs="Times New Roman"/>
          <w:i/>
          <w:color w:val="auto"/>
          <w:sz w:val="22"/>
          <w:szCs w:val="22"/>
        </w:rPr>
        <w:t xml:space="preserve">dle </w:t>
      </w:r>
      <w:r w:rsidRPr="005E5F93">
        <w:rPr>
          <w:rFonts w:ascii="Times New Roman" w:hAnsi="Times New Roman" w:cs="Times New Roman"/>
          <w:i/>
          <w:color w:val="auto"/>
          <w:sz w:val="22"/>
          <w:szCs w:val="22"/>
        </w:rPr>
        <w:t xml:space="preserve">čl. I. písm. c) </w:t>
      </w:r>
      <w:r w:rsidR="00BD0AFB">
        <w:rPr>
          <w:rFonts w:ascii="Times New Roman" w:hAnsi="Times New Roman" w:cs="Times New Roman"/>
          <w:i/>
          <w:color w:val="auto"/>
          <w:sz w:val="22"/>
          <w:szCs w:val="22"/>
        </w:rPr>
        <w:t xml:space="preserve">dotačního programu </w:t>
      </w:r>
      <w:r w:rsidRPr="003A7516">
        <w:rPr>
          <w:rFonts w:ascii="Times New Roman" w:hAnsi="Times New Roman" w:cs="Times New Roman"/>
          <w:i/>
          <w:color w:val="auto"/>
          <w:sz w:val="22"/>
          <w:szCs w:val="22"/>
        </w:rPr>
        <w:t xml:space="preserve">– </w:t>
      </w:r>
      <w:bookmarkStart w:id="3" w:name="_Hlk136243367"/>
      <w:r w:rsidRPr="003A7516">
        <w:rPr>
          <w:rFonts w:ascii="Times New Roman" w:hAnsi="Times New Roman" w:cs="Times New Roman"/>
          <w:i/>
          <w:color w:val="auto"/>
          <w:sz w:val="22"/>
          <w:szCs w:val="22"/>
        </w:rPr>
        <w:t xml:space="preserve">posílení stávajících ordinací praktických lékařů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a gynekologů </w:t>
      </w:r>
      <w:r w:rsidRPr="003A7516">
        <w:rPr>
          <w:rFonts w:ascii="Times New Roman" w:hAnsi="Times New Roman" w:cs="Times New Roman"/>
          <w:i/>
          <w:color w:val="auto"/>
          <w:sz w:val="22"/>
          <w:szCs w:val="22"/>
        </w:rPr>
        <w:t xml:space="preserve">novými praktickými lékaři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a gynekology </w:t>
      </w:r>
      <w:r w:rsidRPr="003A7516">
        <w:rPr>
          <w:rFonts w:ascii="Times New Roman" w:hAnsi="Times New Roman" w:cs="Times New Roman"/>
          <w:i/>
          <w:color w:val="auto"/>
          <w:sz w:val="22"/>
          <w:szCs w:val="22"/>
        </w:rPr>
        <w:t xml:space="preserve">(rozšíření kapacity ordinací praktických lékařů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a gynekologů </w:t>
      </w:r>
      <w:r w:rsidRPr="003A7516">
        <w:rPr>
          <w:rFonts w:ascii="Times New Roman" w:hAnsi="Times New Roman" w:cs="Times New Roman"/>
          <w:i/>
          <w:color w:val="auto"/>
          <w:sz w:val="22"/>
          <w:szCs w:val="22"/>
        </w:rPr>
        <w:t>zaměstnáním nového praktického lékaře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 a gynekologa</w:t>
      </w:r>
      <w:r w:rsidRPr="003A7516">
        <w:rPr>
          <w:rFonts w:ascii="Times New Roman" w:hAnsi="Times New Roman" w:cs="Times New Roman"/>
          <w:i/>
          <w:color w:val="auto"/>
          <w:sz w:val="22"/>
          <w:szCs w:val="22"/>
        </w:rPr>
        <w:t>)</w:t>
      </w:r>
      <w:bookmarkEnd w:id="3"/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– </w:t>
      </w:r>
    </w:p>
    <w:p w14:paraId="0C3E7E57" w14:textId="77777777" w:rsidR="009A475E" w:rsidRDefault="009A475E" w:rsidP="009A475E">
      <w:pPr>
        <w:pStyle w:val="Default"/>
        <w:numPr>
          <w:ilvl w:val="3"/>
          <w:numId w:val="4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mít v době podání žádosti minimálně 1 200 registrovaných pojištěnců v podporovaném místě poskytování zdravotních služeb </w:t>
      </w:r>
      <w:r w:rsidRPr="00527D54">
        <w:rPr>
          <w:rFonts w:ascii="Times New Roman" w:hAnsi="Times New Roman" w:cs="Times New Roman"/>
          <w:color w:val="auto"/>
          <w:sz w:val="22"/>
          <w:szCs w:val="22"/>
        </w:rPr>
        <w:t>(podporovaným místem poskytování zdravotních služeb se rozumí místo poskytování zdravotních služeb, na které je žádána finanční podpora z tohoto dotačního programu)</w:t>
      </w:r>
      <w:r>
        <w:rPr>
          <w:rFonts w:ascii="Times New Roman" w:hAnsi="Times New Roman" w:cs="Times New Roman"/>
          <w:color w:val="auto"/>
          <w:sz w:val="22"/>
          <w:szCs w:val="22"/>
        </w:rPr>
        <w:t>, a toto prokazatelně doložit potvrzením od zdravotních pojišťoven,</w:t>
      </w:r>
    </w:p>
    <w:p w14:paraId="5481869A" w14:textId="77777777" w:rsidR="009A475E" w:rsidRDefault="009A475E" w:rsidP="009A475E">
      <w:pPr>
        <w:pStyle w:val="Default"/>
        <w:numPr>
          <w:ilvl w:val="3"/>
          <w:numId w:val="4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1708F">
        <w:rPr>
          <w:rFonts w:ascii="Times New Roman" w:hAnsi="Times New Roman" w:cs="Times New Roman"/>
          <w:color w:val="auto"/>
          <w:sz w:val="22"/>
          <w:szCs w:val="22"/>
        </w:rPr>
        <w:t>navýšit počet registr</w:t>
      </w:r>
      <w:r>
        <w:rPr>
          <w:rFonts w:ascii="Times New Roman" w:hAnsi="Times New Roman" w:cs="Times New Roman"/>
          <w:color w:val="auto"/>
          <w:sz w:val="22"/>
          <w:szCs w:val="22"/>
        </w:rPr>
        <w:t>ovaných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 pojištěnců o </w:t>
      </w:r>
      <w:r>
        <w:rPr>
          <w:rFonts w:ascii="Times New Roman" w:hAnsi="Times New Roman" w:cs="Times New Roman"/>
          <w:color w:val="auto"/>
          <w:sz w:val="22"/>
          <w:szCs w:val="22"/>
        </w:rPr>
        <w:t>minimálně 500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 osob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v podporovaném místě poskytování zdravotních služeb 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oproti době před </w:t>
      </w:r>
      <w:r>
        <w:rPr>
          <w:rFonts w:ascii="Times New Roman" w:hAnsi="Times New Roman" w:cs="Times New Roman"/>
          <w:color w:val="auto"/>
          <w:sz w:val="22"/>
          <w:szCs w:val="22"/>
        </w:rPr>
        <w:t>podáním žádosti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, a to do doby </w:t>
      </w:r>
      <w:r>
        <w:rPr>
          <w:rFonts w:ascii="Times New Roman" w:hAnsi="Times New Roman" w:cs="Times New Roman"/>
          <w:color w:val="auto"/>
          <w:sz w:val="22"/>
          <w:szCs w:val="22"/>
        </w:rPr>
        <w:t>2 let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 od </w:t>
      </w:r>
      <w:r>
        <w:rPr>
          <w:rFonts w:ascii="Times New Roman" w:hAnsi="Times New Roman" w:cs="Times New Roman"/>
          <w:color w:val="auto"/>
          <w:sz w:val="22"/>
          <w:szCs w:val="22"/>
        </w:rPr>
        <w:t>doby poskytnutí dotace.</w:t>
      </w:r>
    </w:p>
    <w:p w14:paraId="0815A83A" w14:textId="1E066ECB" w:rsidR="009A475E" w:rsidRPr="004E3820" w:rsidRDefault="009A475E" w:rsidP="009A475E">
      <w:pPr>
        <w:pStyle w:val="Default"/>
        <w:numPr>
          <w:ilvl w:val="3"/>
          <w:numId w:val="4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Výjimka z tohoto ustanovení může být uplatněna pouze v případě, že místo poskytování zdravotních služeb, na které je v souvislosti s nástupem nového lékaře žádána dotace, doloží </w:t>
      </w:r>
      <w:proofErr w:type="spellStart"/>
      <w:r w:rsidR="00A260B3">
        <w:rPr>
          <w:rFonts w:ascii="Times New Roman" w:hAnsi="Times New Roman" w:cs="Times New Roman"/>
          <w:color w:val="auto"/>
          <w:sz w:val="22"/>
          <w:szCs w:val="22"/>
        </w:rPr>
        <w:t>administrujícímu</w:t>
      </w:r>
      <w:proofErr w:type="spellEnd"/>
      <w:r w:rsidR="00A260B3">
        <w:rPr>
          <w:rFonts w:ascii="Times New Roman" w:hAnsi="Times New Roman" w:cs="Times New Roman"/>
          <w:color w:val="auto"/>
          <w:sz w:val="22"/>
          <w:szCs w:val="22"/>
        </w:rPr>
        <w:t xml:space="preserve"> odboru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>, že</w:t>
      </w:r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>stávající lékař tohoto místa poskytování zdravotních služeb ukončil pracovní poměr, resp. přestal vykonávat zdravotní služby. V tomto případě se nemusí navyšovat počet registrujících pacientů, ale poskytovatel zdravotních služeb musí do 1</w:t>
      </w:r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roku od nástupu nového lékaře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prokazatelně 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>doložit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potvrzením od zdravotních pojišťoven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>, že v daném místě poskytování zdravotních služeb neklesl počet registrujících pojištěnců pod hranici, před o</w:t>
      </w:r>
      <w:r>
        <w:rPr>
          <w:rFonts w:ascii="Times New Roman" w:hAnsi="Times New Roman" w:cs="Times New Roman"/>
          <w:color w:val="auto"/>
          <w:sz w:val="22"/>
          <w:szCs w:val="22"/>
        </w:rPr>
        <w:t>d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>chodem lékaře. Tedy nový lékař musí v tomto případě minimálně převzít pacienty za</w:t>
      </w:r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61708F">
        <w:rPr>
          <w:rFonts w:ascii="Times New Roman" w:hAnsi="Times New Roman" w:cs="Times New Roman"/>
          <w:color w:val="auto"/>
          <w:sz w:val="22"/>
          <w:szCs w:val="22"/>
        </w:rPr>
        <w:t>odchozího lékaře.</w:t>
      </w:r>
    </w:p>
    <w:p w14:paraId="41E36A39" w14:textId="3397DB28" w:rsidR="009A475E" w:rsidRPr="004E3820" w:rsidRDefault="009A475E" w:rsidP="009A475E">
      <w:pPr>
        <w:pStyle w:val="Odstavecseseznamem"/>
        <w:numPr>
          <w:ilvl w:val="2"/>
          <w:numId w:val="43"/>
        </w:numPr>
        <w:spacing w:after="160" w:line="259" w:lineRule="auto"/>
        <w:rPr>
          <w:i/>
        </w:rPr>
      </w:pPr>
      <w:r w:rsidRPr="004546D4">
        <w:rPr>
          <w:i/>
        </w:rPr>
        <w:t xml:space="preserve">v případě účelu </w:t>
      </w:r>
      <w:r w:rsidR="00BD0AFB">
        <w:rPr>
          <w:i/>
        </w:rPr>
        <w:t xml:space="preserve">dle </w:t>
      </w:r>
      <w:r w:rsidRPr="004546D4">
        <w:rPr>
          <w:i/>
        </w:rPr>
        <w:t>čl. I. písm. d)</w:t>
      </w:r>
      <w:r w:rsidR="00BD0AFB">
        <w:rPr>
          <w:i/>
        </w:rPr>
        <w:t xml:space="preserve"> dotačního programu</w:t>
      </w:r>
      <w:r w:rsidRPr="004546D4">
        <w:rPr>
          <w:i/>
        </w:rPr>
        <w:t xml:space="preserve"> – </w:t>
      </w:r>
      <w:bookmarkStart w:id="4" w:name="_Hlk136243815"/>
      <w:r w:rsidRPr="004546D4">
        <w:rPr>
          <w:i/>
        </w:rPr>
        <w:t>vznik nov</w:t>
      </w:r>
      <w:r>
        <w:rPr>
          <w:i/>
        </w:rPr>
        <w:t>ých</w:t>
      </w:r>
      <w:r w:rsidRPr="004546D4">
        <w:rPr>
          <w:i/>
        </w:rPr>
        <w:t xml:space="preserve"> pracoviš</w:t>
      </w:r>
      <w:r>
        <w:rPr>
          <w:i/>
        </w:rPr>
        <w:t>ť</w:t>
      </w:r>
      <w:r w:rsidRPr="004546D4">
        <w:rPr>
          <w:i/>
        </w:rPr>
        <w:t xml:space="preserve"> (rozšíření místa poskytování zdravotních služeb o nové pracoviště zaměstnancem nebo navýšením úvazku stávajícího lékaře)</w:t>
      </w:r>
      <w:bookmarkEnd w:id="4"/>
      <w:r>
        <w:rPr>
          <w:i/>
        </w:rPr>
        <w:t xml:space="preserve"> </w:t>
      </w:r>
      <w:r>
        <w:t>–</w:t>
      </w:r>
    </w:p>
    <w:p w14:paraId="4C6EEC8A" w14:textId="77777777" w:rsidR="009A475E" w:rsidRPr="004E3820" w:rsidRDefault="009A475E" w:rsidP="009A475E">
      <w:pPr>
        <w:pStyle w:val="Odstavecseseznamem"/>
        <w:numPr>
          <w:ilvl w:val="3"/>
          <w:numId w:val="43"/>
        </w:numPr>
        <w:spacing w:after="160" w:line="259" w:lineRule="auto"/>
        <w:rPr>
          <w:i/>
        </w:rPr>
      </w:pPr>
      <w:r w:rsidRPr="004E3820">
        <w:lastRenderedPageBreak/>
        <w:t>mít v době podání žádosti minimálně 1 200 registrovaných pojištěnců, a toto prokazatelně doložit potvrzením od zdravotních pojišťoven,</w:t>
      </w:r>
    </w:p>
    <w:p w14:paraId="5675502F" w14:textId="77777777" w:rsidR="009A475E" w:rsidRPr="00A84392" w:rsidRDefault="009A475E" w:rsidP="009A475E">
      <w:pPr>
        <w:pStyle w:val="Odstavecseseznamem"/>
        <w:numPr>
          <w:ilvl w:val="3"/>
          <w:numId w:val="43"/>
        </w:numPr>
        <w:spacing w:after="160" w:line="259" w:lineRule="auto"/>
        <w:rPr>
          <w:i/>
        </w:rPr>
      </w:pPr>
      <w:r w:rsidRPr="004E3820">
        <w:t>v nově zřízeném pracovišti mít maximálně do 2 let od doby poskytnutí dotace minimálně 1 200 registrovaných pojištěnců</w:t>
      </w:r>
      <w:r>
        <w:t xml:space="preserve"> s tím, že ve stávajícím pracovišti nesmí klesnout počet registrovaných pojištěnců pod hranici 1 200 osob</w:t>
      </w:r>
      <w:r w:rsidRPr="004E3820">
        <w:t>, a toto prokazatelně doložit potvrzením od zdravotních pojišťoven.</w:t>
      </w:r>
    </w:p>
    <w:p w14:paraId="0736E9A5" w14:textId="7EADDDBA" w:rsidR="00C56FD8" w:rsidRDefault="00C56FD8" w:rsidP="0091535E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Podpořená ordinace </w:t>
      </w:r>
      <w:r w:rsidR="00967D3B">
        <w:rPr>
          <w:rFonts w:ascii="Times New Roman" w:hAnsi="Times New Roman" w:cs="Times New Roman"/>
          <w:color w:val="auto"/>
          <w:sz w:val="22"/>
          <w:szCs w:val="22"/>
        </w:rPr>
        <w:t xml:space="preserve">praktického lékaře a gynekologa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musí v obci poskytovat zdravotní služby minimálně po dobu 4 let od doby poskytnutí dotace s výše uvedenou ordinační dobou. </w:t>
      </w:r>
      <w:r w:rsidR="00FF2B14">
        <w:rPr>
          <w:rFonts w:ascii="Times New Roman" w:hAnsi="Times New Roman" w:cs="Times New Roman"/>
          <w:color w:val="auto"/>
          <w:sz w:val="22"/>
          <w:szCs w:val="22"/>
        </w:rPr>
        <w:t>Příjemce</w:t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 xml:space="preserve"> musí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do 30 dnů po uplynutí každého roku od doby poskytnutí dotace po dobu 4 let </w:t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>do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ložit </w:t>
      </w:r>
      <w:proofErr w:type="spellStart"/>
      <w:r w:rsidR="00564443">
        <w:rPr>
          <w:rFonts w:ascii="Times New Roman" w:hAnsi="Times New Roman" w:cs="Times New Roman"/>
          <w:color w:val="auto"/>
          <w:sz w:val="22"/>
          <w:szCs w:val="22"/>
        </w:rPr>
        <w:t>administrujícímu</w:t>
      </w:r>
      <w:proofErr w:type="spellEnd"/>
      <w:r w:rsidR="00564443">
        <w:rPr>
          <w:rFonts w:ascii="Times New Roman" w:hAnsi="Times New Roman" w:cs="Times New Roman"/>
          <w:color w:val="auto"/>
          <w:sz w:val="22"/>
          <w:szCs w:val="22"/>
        </w:rPr>
        <w:t xml:space="preserve"> odboru</w:t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 xml:space="preserve">, že podpořená ordinace </w:t>
      </w:r>
      <w:r w:rsidR="00967D3B">
        <w:rPr>
          <w:rFonts w:ascii="Times New Roman" w:hAnsi="Times New Roman" w:cs="Times New Roman"/>
          <w:color w:val="auto"/>
          <w:sz w:val="22"/>
          <w:szCs w:val="22"/>
        </w:rPr>
        <w:t xml:space="preserve">praktického lékaře a gynekologa </w:t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 xml:space="preserve">v obci </w:t>
      </w:r>
      <w:r>
        <w:rPr>
          <w:rFonts w:ascii="Times New Roman" w:hAnsi="Times New Roman" w:cs="Times New Roman"/>
          <w:color w:val="auto"/>
          <w:sz w:val="22"/>
          <w:szCs w:val="22"/>
        </w:rPr>
        <w:t>poskytovala zdravotní služby</w:t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>. Do</w:t>
      </w:r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>vázací doby 4 let se nepočítá doba mateřské či</w:t>
      </w:r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>rodičovské dovolené a dlouhodobé nepřetržité pracovní neschopnosti nad 6</w:t>
      </w:r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>měsíců. O tuto dobu se vázací doba prodlužuje.</w:t>
      </w:r>
    </w:p>
    <w:p w14:paraId="60AE145D" w14:textId="77777777" w:rsidR="00C56FD8" w:rsidRDefault="00C56FD8" w:rsidP="00C56FD8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52B4C76" w14:textId="1291451A" w:rsidR="0024065A" w:rsidRDefault="0091161F" w:rsidP="0091535E">
      <w:pPr>
        <w:pStyle w:val="Odstavecseseznamem"/>
        <w:numPr>
          <w:ilvl w:val="0"/>
          <w:numId w:val="38"/>
        </w:numPr>
        <w:spacing w:after="0" w:line="240" w:lineRule="auto"/>
        <w:ind w:left="714" w:hanging="357"/>
      </w:pPr>
      <w:r>
        <w:t>Příjemce</w:t>
      </w:r>
      <w:r w:rsidR="00C56FD8" w:rsidRPr="001E4ABB">
        <w:t xml:space="preserve"> </w:t>
      </w:r>
      <w:r w:rsidR="00967D3B" w:rsidRPr="00967D3B">
        <w:t>v oboru všeobecné praktické lékařství a oboru praktické lékařství pro děti a</w:t>
      </w:r>
      <w:r w:rsidR="00967D3B">
        <w:t> </w:t>
      </w:r>
      <w:r w:rsidR="00967D3B" w:rsidRPr="00967D3B">
        <w:t xml:space="preserve">dorost/pediatrie </w:t>
      </w:r>
      <w:r w:rsidR="00C56FD8" w:rsidRPr="001E4ABB">
        <w:t xml:space="preserve">je povinen účastnit se na žádost Karlovarského kraje výkonu </w:t>
      </w:r>
      <w:r w:rsidR="00967D3B">
        <w:t xml:space="preserve">lékařské </w:t>
      </w:r>
      <w:r w:rsidR="00C56FD8" w:rsidRPr="001E4ABB">
        <w:t>pohotovostní služby, kterou zajišťuje Karlovarský kraj na svém území, a to po dobu</w:t>
      </w:r>
      <w:r w:rsidR="00C56FD8">
        <w:t xml:space="preserve"> minimálně 4 let od doby poskytnutí dotace</w:t>
      </w:r>
      <w:r w:rsidR="00C56FD8" w:rsidRPr="001E4ABB">
        <w:t xml:space="preserve">, v rozsahu minimálně </w:t>
      </w:r>
      <w:r w:rsidR="00967D3B">
        <w:t>24</w:t>
      </w:r>
      <w:r w:rsidR="00C56FD8" w:rsidRPr="001E4ABB">
        <w:t xml:space="preserve"> hodin ročně. K počtu realizovaných služeb </w:t>
      </w:r>
      <w:r w:rsidR="00C223BC">
        <w:t xml:space="preserve">lékařské </w:t>
      </w:r>
      <w:r w:rsidR="00C56FD8" w:rsidRPr="001E4ABB">
        <w:t xml:space="preserve">pohotovostní služby je </w:t>
      </w:r>
      <w:r w:rsidR="00FF2B14">
        <w:t>příjemce</w:t>
      </w:r>
      <w:r w:rsidR="00C56FD8" w:rsidRPr="001E4ABB">
        <w:t xml:space="preserve"> povinen doložit </w:t>
      </w:r>
      <w:proofErr w:type="spellStart"/>
      <w:r w:rsidR="00564443">
        <w:t>administrujícímu</w:t>
      </w:r>
      <w:proofErr w:type="spellEnd"/>
      <w:r w:rsidR="00564443">
        <w:t xml:space="preserve"> odboru</w:t>
      </w:r>
      <w:r w:rsidR="00C56FD8" w:rsidRPr="001E4ABB">
        <w:t xml:space="preserve"> potvrzení od provozovatele </w:t>
      </w:r>
      <w:r w:rsidR="00C223BC">
        <w:t xml:space="preserve">lékařské </w:t>
      </w:r>
      <w:r w:rsidR="00C56FD8" w:rsidRPr="001E4ABB">
        <w:t xml:space="preserve">pohotovostní služby, a to vždy do 30 dnů po uplynutí dalšího roku </w:t>
      </w:r>
      <w:r w:rsidR="00C56FD8">
        <w:t>provozu ordinace od doby poskytnutí dotace</w:t>
      </w:r>
      <w:r w:rsidR="00C56FD8" w:rsidRPr="001E4ABB">
        <w:t>.</w:t>
      </w:r>
    </w:p>
    <w:p w14:paraId="6EC974B5" w14:textId="77777777" w:rsidR="0091535E" w:rsidRPr="00EF2776" w:rsidRDefault="0091535E" w:rsidP="0091535E">
      <w:pPr>
        <w:spacing w:after="0" w:line="240" w:lineRule="auto"/>
      </w:pPr>
    </w:p>
    <w:p w14:paraId="0800CDA1" w14:textId="335D60C2" w:rsidR="0091535E" w:rsidRPr="00AA2F8A" w:rsidRDefault="0091535E" w:rsidP="0091535E">
      <w:pPr>
        <w:pStyle w:val="Odstavecseseznamem"/>
        <w:numPr>
          <w:ilvl w:val="0"/>
          <w:numId w:val="38"/>
        </w:numPr>
        <w:spacing w:after="0" w:line="240" w:lineRule="auto"/>
      </w:pPr>
      <w:r>
        <w:t>Příjemce</w:t>
      </w:r>
      <w:r w:rsidRPr="00AA2F8A">
        <w:t xml:space="preserve"> musí </w:t>
      </w:r>
      <w:proofErr w:type="spellStart"/>
      <w:r>
        <w:t>administrujícímu</w:t>
      </w:r>
      <w:proofErr w:type="spellEnd"/>
      <w:r>
        <w:t xml:space="preserve"> odboru</w:t>
      </w:r>
      <w:r w:rsidRPr="00AA2F8A">
        <w:t xml:space="preserve"> předložit </w:t>
      </w:r>
      <w:r w:rsidRPr="008427A1">
        <w:rPr>
          <w:i/>
        </w:rPr>
        <w:t>v případě účel</w:t>
      </w:r>
      <w:r w:rsidR="008427A1" w:rsidRPr="008427A1">
        <w:rPr>
          <w:i/>
        </w:rPr>
        <w:t>u</w:t>
      </w:r>
      <w:r w:rsidRPr="008427A1">
        <w:rPr>
          <w:i/>
        </w:rPr>
        <w:t xml:space="preserve"> dle čl. I. písm. a) </w:t>
      </w:r>
      <w:r w:rsidR="008427A1" w:rsidRPr="008427A1">
        <w:rPr>
          <w:i/>
        </w:rPr>
        <w:t xml:space="preserve">dotačního programu – </w:t>
      </w:r>
      <w:r w:rsidRPr="008427A1">
        <w:rPr>
          <w:i/>
        </w:rPr>
        <w:t xml:space="preserve">vznik a vybudování nových ordinací </w:t>
      </w:r>
      <w:r w:rsidR="00C223BC" w:rsidRPr="00C223BC">
        <w:rPr>
          <w:i/>
        </w:rPr>
        <w:t xml:space="preserve">praktických lékařů a gynekologů </w:t>
      </w:r>
      <w:r>
        <w:t xml:space="preserve">– </w:t>
      </w:r>
      <w:r w:rsidRPr="00AA2F8A">
        <w:t xml:space="preserve">nejdéle do 30 dnů </w:t>
      </w:r>
      <w:r>
        <w:t>po</w:t>
      </w:r>
      <w:r w:rsidRPr="00AA2F8A">
        <w:t xml:space="preserve"> uplynutí </w:t>
      </w:r>
      <w:r>
        <w:t>2 let</w:t>
      </w:r>
      <w:r w:rsidRPr="00AA2F8A">
        <w:t xml:space="preserve"> od doby poskytnutí dotace potvrzení </w:t>
      </w:r>
      <w:r>
        <w:t xml:space="preserve">od zdravotních pojišťoven </w:t>
      </w:r>
      <w:r w:rsidRPr="00AA2F8A">
        <w:t xml:space="preserve">dokládající </w:t>
      </w:r>
      <w:r>
        <w:t xml:space="preserve">prokazatelné </w:t>
      </w:r>
      <w:r w:rsidRPr="00AA2F8A">
        <w:t xml:space="preserve">splnění dosažení minimálního počtu registrovaných pojištěnců ordinace dle </w:t>
      </w:r>
      <w:r>
        <w:t>čl. I</w:t>
      </w:r>
      <w:r w:rsidR="00930DAE">
        <w:t>V</w:t>
      </w:r>
      <w:r>
        <w:t xml:space="preserve">. odst. </w:t>
      </w:r>
      <w:r w:rsidR="00930DAE">
        <w:t>3</w:t>
      </w:r>
      <w:r>
        <w:t xml:space="preserve"> </w:t>
      </w:r>
      <w:r w:rsidRPr="00AA2F8A">
        <w:t xml:space="preserve">písm. a) </w:t>
      </w:r>
      <w:r>
        <w:t xml:space="preserve">bodu </w:t>
      </w:r>
      <w:proofErr w:type="spellStart"/>
      <w:r>
        <w:t>i</w:t>
      </w:r>
      <w:r w:rsidR="00C23D38">
        <w:t>i</w:t>
      </w:r>
      <w:r>
        <w:t>i</w:t>
      </w:r>
      <w:proofErr w:type="spellEnd"/>
      <w:r>
        <w:t>)</w:t>
      </w:r>
      <w:r w:rsidR="00C223BC">
        <w:t xml:space="preserve"> nebo písm. b) bodu </w:t>
      </w:r>
      <w:proofErr w:type="spellStart"/>
      <w:r w:rsidR="00C223BC">
        <w:t>i</w:t>
      </w:r>
      <w:r w:rsidR="00C23D38">
        <w:t>i</w:t>
      </w:r>
      <w:r w:rsidR="00C223BC">
        <w:t>i</w:t>
      </w:r>
      <w:proofErr w:type="spellEnd"/>
      <w:r w:rsidR="00C223BC">
        <w:t>).</w:t>
      </w:r>
      <w:r w:rsidRPr="00AA2F8A">
        <w:t xml:space="preserve"> </w:t>
      </w:r>
    </w:p>
    <w:p w14:paraId="21DD43AD" w14:textId="77777777" w:rsidR="0091535E" w:rsidRPr="002021F6" w:rsidRDefault="0091535E" w:rsidP="0091535E">
      <w:pPr>
        <w:spacing w:after="0" w:line="240" w:lineRule="auto"/>
      </w:pPr>
    </w:p>
    <w:p w14:paraId="407A0170" w14:textId="3DB9C8DE" w:rsidR="0091535E" w:rsidRDefault="0091535E" w:rsidP="0091535E">
      <w:pPr>
        <w:pStyle w:val="Odstavecseseznamem"/>
        <w:numPr>
          <w:ilvl w:val="0"/>
          <w:numId w:val="38"/>
        </w:numPr>
        <w:spacing w:after="0" w:line="240" w:lineRule="auto"/>
      </w:pPr>
      <w:r>
        <w:t>Příjemce</w:t>
      </w:r>
      <w:r w:rsidRPr="002021F6">
        <w:t xml:space="preserve"> musí </w:t>
      </w:r>
      <w:proofErr w:type="spellStart"/>
      <w:r>
        <w:t>administrujícímu</w:t>
      </w:r>
      <w:proofErr w:type="spellEnd"/>
      <w:r>
        <w:t xml:space="preserve"> odboru</w:t>
      </w:r>
      <w:r w:rsidRPr="002021F6">
        <w:t xml:space="preserve"> předložit </w:t>
      </w:r>
      <w:r w:rsidRPr="008427A1">
        <w:rPr>
          <w:i/>
        </w:rPr>
        <w:t xml:space="preserve">v případě účelu dle čl. I. písm. c) </w:t>
      </w:r>
      <w:r w:rsidR="008427A1" w:rsidRPr="008427A1">
        <w:rPr>
          <w:i/>
        </w:rPr>
        <w:t xml:space="preserve">dotačního programu – </w:t>
      </w:r>
      <w:r w:rsidRPr="008427A1">
        <w:rPr>
          <w:i/>
        </w:rPr>
        <w:t xml:space="preserve">posílení stávajících ordinací </w:t>
      </w:r>
      <w:r w:rsidR="000739CB" w:rsidRPr="00C223BC">
        <w:rPr>
          <w:i/>
        </w:rPr>
        <w:t xml:space="preserve">praktických lékařů a gynekologů </w:t>
      </w:r>
      <w:r w:rsidRPr="008427A1">
        <w:rPr>
          <w:i/>
        </w:rPr>
        <w:t xml:space="preserve">novými </w:t>
      </w:r>
      <w:r w:rsidR="000739CB" w:rsidRPr="003A7516">
        <w:rPr>
          <w:i/>
        </w:rPr>
        <w:t xml:space="preserve">praktickými lékaři </w:t>
      </w:r>
      <w:r w:rsidR="000739CB">
        <w:rPr>
          <w:i/>
        </w:rPr>
        <w:t>a gynekology</w:t>
      </w:r>
      <w:r w:rsidRPr="008427A1">
        <w:rPr>
          <w:i/>
        </w:rPr>
        <w:t xml:space="preserve"> (rozšíření kapacity </w:t>
      </w:r>
      <w:r w:rsidR="00F95F98">
        <w:rPr>
          <w:i/>
        </w:rPr>
        <w:t xml:space="preserve">ordinací </w:t>
      </w:r>
      <w:r w:rsidR="00F95F98" w:rsidRPr="003A7516">
        <w:rPr>
          <w:i/>
        </w:rPr>
        <w:t xml:space="preserve">praktických lékařů </w:t>
      </w:r>
      <w:r w:rsidR="00F95F98">
        <w:rPr>
          <w:i/>
        </w:rPr>
        <w:t xml:space="preserve">a gynekologů </w:t>
      </w:r>
      <w:r w:rsidR="00F95F98" w:rsidRPr="003A7516">
        <w:rPr>
          <w:i/>
        </w:rPr>
        <w:t>zaměstnáním nového praktického lékaře</w:t>
      </w:r>
      <w:r w:rsidR="00F95F98">
        <w:rPr>
          <w:i/>
        </w:rPr>
        <w:t xml:space="preserve"> a gynekologa</w:t>
      </w:r>
      <w:r w:rsidRPr="008427A1">
        <w:rPr>
          <w:i/>
        </w:rPr>
        <w:t>)</w:t>
      </w:r>
      <w:r w:rsidRPr="0001729B">
        <w:t xml:space="preserve"> </w:t>
      </w:r>
      <w:r>
        <w:t xml:space="preserve">– </w:t>
      </w:r>
      <w:r w:rsidRPr="002021F6">
        <w:t xml:space="preserve">nejdéle do 30 dnů </w:t>
      </w:r>
      <w:r>
        <w:t>po</w:t>
      </w:r>
      <w:r w:rsidRPr="002021F6">
        <w:t xml:space="preserve"> uplynutí </w:t>
      </w:r>
      <w:r>
        <w:t>2 let</w:t>
      </w:r>
      <w:r w:rsidRPr="002021F6">
        <w:t xml:space="preserve"> od doby </w:t>
      </w:r>
      <w:r>
        <w:t>poskytnutí dotace</w:t>
      </w:r>
      <w:r w:rsidRPr="002021F6">
        <w:t xml:space="preserve"> potvrzení </w:t>
      </w:r>
      <w:r>
        <w:t xml:space="preserve">od zdravotních pojišťoven </w:t>
      </w:r>
      <w:r w:rsidRPr="002021F6">
        <w:t>dokládající splnění navýšení počtu registrovaných pojištěnců ordinace dle</w:t>
      </w:r>
      <w:r>
        <w:t xml:space="preserve"> čl. I</w:t>
      </w:r>
      <w:r w:rsidR="00930DAE">
        <w:t>V</w:t>
      </w:r>
      <w:r>
        <w:t xml:space="preserve">. odst. </w:t>
      </w:r>
      <w:r w:rsidR="00930DAE">
        <w:t>3</w:t>
      </w:r>
      <w:r w:rsidRPr="002021F6">
        <w:t xml:space="preserve"> písm. a) bodu v)</w:t>
      </w:r>
      <w:r w:rsidR="00A179AD">
        <w:t xml:space="preserve"> nebo písm. b) bodu v)</w:t>
      </w:r>
      <w:r w:rsidRPr="002021F6">
        <w:t>.</w:t>
      </w:r>
    </w:p>
    <w:p w14:paraId="23960B5E" w14:textId="77777777" w:rsidR="0091535E" w:rsidRPr="002F194F" w:rsidRDefault="0091535E" w:rsidP="0091535E">
      <w:pPr>
        <w:pStyle w:val="Odstavecseseznamem"/>
      </w:pPr>
    </w:p>
    <w:p w14:paraId="4E3EDB48" w14:textId="24391738" w:rsidR="0091535E" w:rsidRPr="002F194F" w:rsidRDefault="0091535E" w:rsidP="0091535E">
      <w:pPr>
        <w:pStyle w:val="Odstavecseseznamem"/>
        <w:numPr>
          <w:ilvl w:val="0"/>
          <w:numId w:val="38"/>
        </w:numPr>
        <w:spacing w:after="0" w:line="240" w:lineRule="auto"/>
      </w:pPr>
      <w:r>
        <w:t xml:space="preserve">Příjemce musí </w:t>
      </w:r>
      <w:proofErr w:type="spellStart"/>
      <w:r>
        <w:t>administrujícímu</w:t>
      </w:r>
      <w:proofErr w:type="spellEnd"/>
      <w:r>
        <w:t xml:space="preserve"> odboru předložit </w:t>
      </w:r>
      <w:r w:rsidRPr="000315AB">
        <w:rPr>
          <w:i/>
        </w:rPr>
        <w:t xml:space="preserve">v případě účelu dle čl. I. písm. d) </w:t>
      </w:r>
      <w:r w:rsidR="008427A1" w:rsidRPr="000315AB">
        <w:rPr>
          <w:i/>
        </w:rPr>
        <w:t xml:space="preserve">dotačního programu – </w:t>
      </w:r>
      <w:r w:rsidRPr="000315AB">
        <w:rPr>
          <w:i/>
        </w:rPr>
        <w:t>vznik nových pracovišť (rozšíření místa poskytování zdravotních služeb o nové pracoviště zaměstnancem nebo navýšením úvazku stávajícího lékaře)</w:t>
      </w:r>
      <w:r>
        <w:t xml:space="preserve"> – </w:t>
      </w:r>
      <w:r w:rsidRPr="00AA2F8A">
        <w:t xml:space="preserve">nejdéle do 30 dnů </w:t>
      </w:r>
      <w:r>
        <w:t>po</w:t>
      </w:r>
      <w:r w:rsidRPr="00AA2F8A">
        <w:t xml:space="preserve"> uplynutí </w:t>
      </w:r>
      <w:r>
        <w:t>2 let</w:t>
      </w:r>
      <w:r w:rsidRPr="00AA2F8A">
        <w:t xml:space="preserve"> od doby poskytnutí dotace potvrzení </w:t>
      </w:r>
      <w:r>
        <w:t xml:space="preserve">od zdravotních pojišťoven </w:t>
      </w:r>
      <w:r w:rsidRPr="00AA2F8A">
        <w:t xml:space="preserve">dokládající </w:t>
      </w:r>
      <w:r>
        <w:t xml:space="preserve">prokazatelné </w:t>
      </w:r>
      <w:r w:rsidRPr="00AA2F8A">
        <w:t xml:space="preserve">splnění dosažení minimálního počtu registrovaných pojištěnců </w:t>
      </w:r>
      <w:r>
        <w:t>v novém pracovišti a nepoklesnutí minimálního počtu registrovaných pojištěnců ve stávajícím pracovišti</w:t>
      </w:r>
      <w:r w:rsidRPr="00AA2F8A">
        <w:t xml:space="preserve"> dle</w:t>
      </w:r>
      <w:r>
        <w:t xml:space="preserve"> čl. I</w:t>
      </w:r>
      <w:r w:rsidR="00930DAE">
        <w:t>V</w:t>
      </w:r>
      <w:r>
        <w:t xml:space="preserve">. odst. </w:t>
      </w:r>
      <w:r w:rsidR="00930DAE">
        <w:t>3</w:t>
      </w:r>
      <w:r>
        <w:t xml:space="preserve"> </w:t>
      </w:r>
      <w:r w:rsidRPr="0001729B">
        <w:t xml:space="preserve">písm. a) bodu </w:t>
      </w:r>
      <w:proofErr w:type="spellStart"/>
      <w:r w:rsidRPr="0001729B">
        <w:t>v</w:t>
      </w:r>
      <w:r w:rsidR="00A179AD">
        <w:t>i</w:t>
      </w:r>
      <w:proofErr w:type="spellEnd"/>
      <w:r w:rsidRPr="0001729B">
        <w:t>)</w:t>
      </w:r>
      <w:r w:rsidR="00A179AD">
        <w:t xml:space="preserve"> nebo písm. b) bodu </w:t>
      </w:r>
      <w:proofErr w:type="spellStart"/>
      <w:r w:rsidR="00A179AD">
        <w:t>vi</w:t>
      </w:r>
      <w:proofErr w:type="spellEnd"/>
      <w:r w:rsidR="00A179AD">
        <w:t>)</w:t>
      </w:r>
      <w:r>
        <w:t>.</w:t>
      </w:r>
    </w:p>
    <w:p w14:paraId="5C6F3398" w14:textId="77777777" w:rsidR="0091535E" w:rsidRPr="00BC4BE7" w:rsidRDefault="0091535E" w:rsidP="0091535E">
      <w:pPr>
        <w:pStyle w:val="Odstavecseseznamem"/>
      </w:pPr>
    </w:p>
    <w:p w14:paraId="311B3146" w14:textId="4E35A318" w:rsidR="0091535E" w:rsidRPr="00BC4BE7" w:rsidRDefault="0091535E" w:rsidP="0091535E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</w:pPr>
      <w:r w:rsidRPr="000315AB">
        <w:rPr>
          <w:i/>
          <w:color w:val="000000"/>
        </w:rPr>
        <w:t xml:space="preserve">V případě účelu dle čl. I. písm. c) </w:t>
      </w:r>
      <w:r w:rsidR="000315AB" w:rsidRPr="000315AB">
        <w:rPr>
          <w:i/>
          <w:color w:val="000000"/>
        </w:rPr>
        <w:t xml:space="preserve">dotačního programu </w:t>
      </w:r>
      <w:r w:rsidR="000315AB" w:rsidRPr="000315AB">
        <w:rPr>
          <w:i/>
        </w:rPr>
        <w:t xml:space="preserve">– </w:t>
      </w:r>
      <w:r w:rsidRPr="000315AB">
        <w:rPr>
          <w:i/>
          <w:color w:val="000000"/>
        </w:rPr>
        <w:t xml:space="preserve">posílení stávajících ordinací </w:t>
      </w:r>
      <w:r w:rsidR="00E62684" w:rsidRPr="00E62684">
        <w:rPr>
          <w:i/>
          <w:color w:val="000000"/>
        </w:rPr>
        <w:t>praktických lékařů a gynekologů</w:t>
      </w:r>
      <w:r w:rsidRPr="000315AB">
        <w:rPr>
          <w:i/>
          <w:color w:val="000000"/>
        </w:rPr>
        <w:t xml:space="preserve"> </w:t>
      </w:r>
      <w:r w:rsidR="00E62684" w:rsidRPr="003A7516">
        <w:rPr>
          <w:i/>
        </w:rPr>
        <w:t xml:space="preserve">novými praktickými lékaři </w:t>
      </w:r>
      <w:r w:rsidR="00E62684">
        <w:rPr>
          <w:i/>
        </w:rPr>
        <w:t xml:space="preserve">a gynekology </w:t>
      </w:r>
      <w:r w:rsidR="00E62684" w:rsidRPr="003A7516">
        <w:rPr>
          <w:i/>
        </w:rPr>
        <w:t xml:space="preserve">(rozšíření kapacity ordinací praktických lékařů </w:t>
      </w:r>
      <w:r w:rsidR="00E62684">
        <w:rPr>
          <w:i/>
        </w:rPr>
        <w:t xml:space="preserve">a gynekologů </w:t>
      </w:r>
      <w:r w:rsidR="00E62684" w:rsidRPr="003A7516">
        <w:rPr>
          <w:i/>
        </w:rPr>
        <w:t>zaměstnáním nového praktického lékaře</w:t>
      </w:r>
      <w:r w:rsidR="00E62684">
        <w:rPr>
          <w:i/>
        </w:rPr>
        <w:t xml:space="preserve"> a gynekologa</w:t>
      </w:r>
      <w:r w:rsidR="00E62684" w:rsidRPr="003A7516">
        <w:rPr>
          <w:i/>
        </w:rPr>
        <w:t>)</w:t>
      </w:r>
      <w:r w:rsidRPr="00C4592E">
        <w:rPr>
          <w:color w:val="000000"/>
        </w:rPr>
        <w:t xml:space="preserve">, musí nový </w:t>
      </w:r>
      <w:r w:rsidR="00E62684" w:rsidRPr="00E62684">
        <w:rPr>
          <w:color w:val="000000"/>
        </w:rPr>
        <w:t xml:space="preserve">praktický lékař a gynekolog </w:t>
      </w:r>
      <w:r w:rsidRPr="00C4592E">
        <w:rPr>
          <w:color w:val="000000"/>
        </w:rPr>
        <w:t>k poskytovateli zdravotních služeb nastoupit v roce podání žádosti.</w:t>
      </w:r>
      <w:r w:rsidR="00E62684">
        <w:rPr>
          <w:color w:val="000000"/>
        </w:rPr>
        <w:t xml:space="preserve"> Tato podmínka se netýká rezidentů, kteří se u </w:t>
      </w:r>
      <w:r w:rsidR="0093579B">
        <w:rPr>
          <w:color w:val="000000"/>
        </w:rPr>
        <w:t>příjemce</w:t>
      </w:r>
      <w:r w:rsidR="00E62684">
        <w:rPr>
          <w:color w:val="000000"/>
        </w:rPr>
        <w:t xml:space="preserve"> (akreditovaného zařízení) vzdělávali (připravovali na atestační zkoušku).</w:t>
      </w:r>
    </w:p>
    <w:p w14:paraId="42CFDBDF" w14:textId="77777777" w:rsidR="0024065A" w:rsidRPr="00C81072" w:rsidRDefault="0024065A" w:rsidP="0054062D">
      <w:pPr>
        <w:spacing w:after="0" w:line="240" w:lineRule="auto"/>
        <w:rPr>
          <w:rFonts w:eastAsia="Times New Roman"/>
          <w:bCs/>
          <w:lang w:eastAsia="cs-CZ"/>
        </w:rPr>
      </w:pPr>
    </w:p>
    <w:p w14:paraId="25EC171F" w14:textId="77777777" w:rsidR="000B7A6B" w:rsidRDefault="000B7A6B" w:rsidP="002216D1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857805C" w14:textId="557A5393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V.</w:t>
      </w:r>
    </w:p>
    <w:p w14:paraId="0FE40B36" w14:textId="0170B68C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O</w:t>
      </w:r>
      <w:r w:rsidR="00D733D2" w:rsidRPr="00C81072">
        <w:rPr>
          <w:rFonts w:eastAsia="Times New Roman"/>
          <w:b/>
          <w:bCs/>
          <w:lang w:eastAsia="cs-CZ"/>
        </w:rPr>
        <w:t>statní povinnosti příjemce</w:t>
      </w:r>
    </w:p>
    <w:p w14:paraId="5C17CEF5" w14:textId="77777777" w:rsidR="007F156D" w:rsidRPr="00C81072" w:rsidRDefault="007F156D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15AEEC94" w14:textId="4E8396C6" w:rsidR="008F0B23" w:rsidRPr="00C81072" w:rsidRDefault="008F0B23" w:rsidP="0091535E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lang w:eastAsia="cs-CZ"/>
        </w:rPr>
        <w:lastRenderedPageBreak/>
        <w:t>Příjemce je povinen řídit se</w:t>
      </w:r>
      <w:r w:rsidR="003D28B6" w:rsidRPr="00C81072">
        <w:rPr>
          <w:lang w:eastAsia="cs-CZ"/>
        </w:rPr>
        <w:t xml:space="preserve"> </w:t>
      </w:r>
      <w:r w:rsidR="00866C55" w:rsidRPr="00C81072">
        <w:rPr>
          <w:lang w:eastAsia="cs-CZ"/>
        </w:rPr>
        <w:t>Programem</w:t>
      </w:r>
      <w:r w:rsidR="00820862" w:rsidRPr="00C81072">
        <w:rPr>
          <w:lang w:eastAsia="cs-CZ"/>
        </w:rPr>
        <w:t xml:space="preserve"> </w:t>
      </w:r>
      <w:r w:rsidR="00B664F4" w:rsidRPr="00B664F4">
        <w:rPr>
          <w:lang w:eastAsia="cs-CZ"/>
        </w:rPr>
        <w:t xml:space="preserve">na podporu vzniku a rozšíření ordinací </w:t>
      </w:r>
      <w:r w:rsidR="000B7A6B">
        <w:rPr>
          <w:lang w:eastAsia="cs-CZ"/>
        </w:rPr>
        <w:t>všeobecných praktických lékařů, praktických lékařů pro děti a dorost/pediatrů a gynekologů</w:t>
      </w:r>
      <w:r w:rsidR="000E6D8B" w:rsidRPr="00B664F4">
        <w:rPr>
          <w:lang w:eastAsia="cs-CZ"/>
        </w:rPr>
        <w:t xml:space="preserve"> </w:t>
      </w:r>
      <w:r w:rsidR="00820862" w:rsidRPr="00C81072">
        <w:rPr>
          <w:lang w:eastAsia="cs-CZ"/>
        </w:rPr>
        <w:t xml:space="preserve">schváleným Zastupitelstvem </w:t>
      </w:r>
      <w:r w:rsidRPr="00C81072">
        <w:rPr>
          <w:lang w:eastAsia="cs-CZ"/>
        </w:rPr>
        <w:t xml:space="preserve">Karlovarského kraje usnesením číslo </w:t>
      </w:r>
      <w:r w:rsidR="00B664F4" w:rsidRPr="00B664F4">
        <w:rPr>
          <w:lang w:eastAsia="cs-CZ"/>
        </w:rPr>
        <w:t xml:space="preserve">ZK 283/06/23 </w:t>
      </w:r>
      <w:r w:rsidRPr="00C81072">
        <w:rPr>
          <w:lang w:eastAsia="cs-CZ"/>
        </w:rPr>
        <w:t xml:space="preserve">ze dne </w:t>
      </w:r>
      <w:r w:rsidR="00B664F4" w:rsidRPr="00B664F4">
        <w:rPr>
          <w:lang w:eastAsia="cs-CZ"/>
        </w:rPr>
        <w:t>19.</w:t>
      </w:r>
      <w:r w:rsidR="00EF2776">
        <w:rPr>
          <w:lang w:eastAsia="cs-CZ"/>
        </w:rPr>
        <w:t> </w:t>
      </w:r>
      <w:r w:rsidR="00B664F4" w:rsidRPr="00B664F4">
        <w:rPr>
          <w:lang w:eastAsia="cs-CZ"/>
        </w:rPr>
        <w:t>6.</w:t>
      </w:r>
      <w:r w:rsidR="00EF2776">
        <w:rPr>
          <w:lang w:eastAsia="cs-CZ"/>
        </w:rPr>
        <w:t> </w:t>
      </w:r>
      <w:r w:rsidR="00B664F4" w:rsidRPr="00B664F4">
        <w:rPr>
          <w:lang w:eastAsia="cs-CZ"/>
        </w:rPr>
        <w:t>2023</w:t>
      </w:r>
      <w:r w:rsidRPr="00B664F4">
        <w:rPr>
          <w:lang w:eastAsia="cs-CZ"/>
        </w:rPr>
        <w:t xml:space="preserve">, </w:t>
      </w:r>
      <w:r w:rsidRPr="00C81072">
        <w:rPr>
          <w:lang w:eastAsia="cs-CZ"/>
        </w:rPr>
        <w:t>zveřejněným na</w:t>
      </w:r>
      <w:r w:rsidR="00063C82" w:rsidRPr="00C81072">
        <w:rPr>
          <w:lang w:eastAsia="cs-CZ"/>
        </w:rPr>
        <w:t> </w:t>
      </w:r>
      <w:r w:rsidRPr="00C81072">
        <w:rPr>
          <w:lang w:eastAsia="cs-CZ"/>
        </w:rPr>
        <w:t>úřední desce poskytovatele</w:t>
      </w:r>
      <w:r w:rsidR="00C579CF">
        <w:rPr>
          <w:lang w:eastAsia="cs-CZ"/>
        </w:rPr>
        <w:t>,</w:t>
      </w:r>
      <w:r w:rsidRPr="00C81072">
        <w:rPr>
          <w:lang w:eastAsia="cs-CZ"/>
        </w:rPr>
        <w:t xml:space="preserve"> a</w:t>
      </w:r>
      <w:r w:rsidR="008C6878" w:rsidRPr="00C81072">
        <w:rPr>
          <w:lang w:eastAsia="cs-CZ"/>
        </w:rPr>
        <w:t> </w:t>
      </w:r>
      <w:r w:rsidRPr="00C81072">
        <w:rPr>
          <w:lang w:eastAsia="cs-CZ"/>
        </w:rPr>
        <w:t>touto</w:t>
      </w:r>
      <w:r w:rsidR="008C6878" w:rsidRPr="00C81072">
        <w:rPr>
          <w:lang w:eastAsia="cs-CZ"/>
        </w:rPr>
        <w:t> </w:t>
      </w:r>
      <w:r w:rsidRPr="00C81072">
        <w:rPr>
          <w:lang w:eastAsia="cs-CZ"/>
        </w:rPr>
        <w:t>smlouvou.</w:t>
      </w:r>
    </w:p>
    <w:p w14:paraId="43ACF4F0" w14:textId="77777777" w:rsidR="00D733D2" w:rsidRPr="00C81072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0BAAC913" w:rsidR="00517DCD" w:rsidRPr="00C81072" w:rsidRDefault="008F0B23" w:rsidP="0091535E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DA5631" w:rsidRPr="00C81072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výhradně k účelu uvedenému v</w:t>
      </w:r>
      <w:r w:rsidR="003829B7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čl</w:t>
      </w:r>
      <w:r w:rsidR="003829B7">
        <w:rPr>
          <w:rFonts w:eastAsia="Arial Unicode MS"/>
          <w:lang w:eastAsia="cs-CZ"/>
        </w:rPr>
        <w:t>.</w:t>
      </w:r>
      <w:r w:rsidRPr="00C81072">
        <w:rPr>
          <w:rFonts w:eastAsia="Arial Unicode MS"/>
          <w:lang w:eastAsia="cs-CZ"/>
        </w:rPr>
        <w:t xml:space="preserve"> II.</w:t>
      </w:r>
      <w:r w:rsidR="003829B7">
        <w:rPr>
          <w:rFonts w:eastAsia="Arial Unicode MS"/>
          <w:lang w:eastAsia="cs-CZ"/>
        </w:rPr>
        <w:t xml:space="preserve"> odst. 2</w:t>
      </w:r>
      <w:r w:rsidRPr="00C81072">
        <w:rPr>
          <w:rFonts w:eastAsia="Arial Unicode MS"/>
          <w:lang w:eastAsia="cs-CZ"/>
        </w:rPr>
        <w:t xml:space="preserve"> smlouvy v souladu se specifikací uvedenou dále v této smlouvě. </w:t>
      </w:r>
      <w:r w:rsidR="00404DE1" w:rsidRPr="00C81072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 w:rsidRPr="00C81072">
        <w:rPr>
          <w:rFonts w:eastAsia="Arial Unicode MS"/>
          <w:lang w:eastAsia="cs-CZ"/>
        </w:rPr>
        <w:t>, žádosti o dotaci</w:t>
      </w:r>
      <w:r w:rsidR="00404DE1" w:rsidRPr="00C81072">
        <w:rPr>
          <w:rFonts w:eastAsia="Arial Unicode MS"/>
          <w:lang w:eastAsia="cs-CZ"/>
        </w:rPr>
        <w:t xml:space="preserve"> a dotačního programu</w:t>
      </w:r>
      <w:r w:rsidR="00244366" w:rsidRPr="00C81072">
        <w:rPr>
          <w:rFonts w:eastAsia="Arial Unicode MS"/>
          <w:lang w:eastAsia="cs-CZ"/>
        </w:rPr>
        <w:t>,</w:t>
      </w:r>
      <w:r w:rsidR="00404DE1" w:rsidRPr="00C81072">
        <w:rPr>
          <w:rFonts w:eastAsia="Arial Unicode MS"/>
          <w:lang w:eastAsia="cs-CZ"/>
        </w:rPr>
        <w:t xml:space="preserve"> nejedná se o poruš</w:t>
      </w:r>
      <w:r w:rsidR="00517DCD" w:rsidRPr="00C81072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Pr="00C81072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6272EFAE" w14:textId="77777777" w:rsidR="00EF2776" w:rsidRDefault="008F0B23" w:rsidP="0091535E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nejde o úhrady spojené s realizací účelu, na který byly poskytnuty). Dále tyto</w:t>
      </w:r>
      <w:r w:rsidR="008C6878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prostředky nesmí použít na </w:t>
      </w:r>
    </w:p>
    <w:p w14:paraId="5179E036" w14:textId="77777777" w:rsidR="00EF2776" w:rsidRPr="007F48B7" w:rsidRDefault="00EF2776" w:rsidP="0091535E">
      <w:pPr>
        <w:numPr>
          <w:ilvl w:val="0"/>
          <w:numId w:val="40"/>
        </w:numPr>
        <w:spacing w:after="0" w:line="240" w:lineRule="auto"/>
        <w:rPr>
          <w:rFonts w:eastAsia="Arial Unicode MS"/>
          <w:lang w:eastAsia="cs-CZ"/>
        </w:rPr>
      </w:pPr>
      <w:r w:rsidRPr="007F48B7">
        <w:rPr>
          <w:rFonts w:eastAsia="Arial Unicode MS"/>
          <w:lang w:eastAsia="cs-CZ"/>
        </w:rPr>
        <w:t>nákup nebo leasing automobilů,</w:t>
      </w:r>
    </w:p>
    <w:p w14:paraId="4B9B67DC" w14:textId="77777777" w:rsidR="00EF2776" w:rsidRPr="007F48B7" w:rsidRDefault="00EF2776" w:rsidP="0091535E">
      <w:pPr>
        <w:numPr>
          <w:ilvl w:val="0"/>
          <w:numId w:val="40"/>
        </w:numPr>
        <w:spacing w:after="0" w:line="240" w:lineRule="auto"/>
        <w:rPr>
          <w:rFonts w:eastAsia="Arial Unicode MS"/>
          <w:lang w:eastAsia="cs-CZ"/>
        </w:rPr>
      </w:pPr>
      <w:r w:rsidRPr="007F48B7">
        <w:rPr>
          <w:rFonts w:eastAsia="Arial Unicode MS"/>
          <w:lang w:eastAsia="cs-CZ"/>
        </w:rPr>
        <w:t>členské příspěvky v mezinárodních institucích,</w:t>
      </w:r>
    </w:p>
    <w:p w14:paraId="23EC4082" w14:textId="36A98D5C" w:rsidR="00EF2776" w:rsidRPr="007F48B7" w:rsidRDefault="00EF2776" w:rsidP="0091535E">
      <w:pPr>
        <w:numPr>
          <w:ilvl w:val="0"/>
          <w:numId w:val="40"/>
        </w:numPr>
        <w:spacing w:after="0" w:line="240" w:lineRule="auto"/>
        <w:rPr>
          <w:rFonts w:eastAsia="Arial Unicode MS"/>
          <w:lang w:eastAsia="cs-CZ"/>
        </w:rPr>
      </w:pPr>
      <w:r w:rsidRPr="007F48B7">
        <w:rPr>
          <w:rFonts w:eastAsia="Arial Unicode MS"/>
          <w:lang w:eastAsia="cs-CZ"/>
        </w:rPr>
        <w:t>stravné, potraviny, občerstvení,</w:t>
      </w:r>
      <w:r w:rsidR="006068B7">
        <w:rPr>
          <w:rFonts w:eastAsia="Arial Unicode MS"/>
          <w:lang w:eastAsia="cs-CZ"/>
        </w:rPr>
        <w:t xml:space="preserve"> </w:t>
      </w:r>
    </w:p>
    <w:p w14:paraId="3973900C" w14:textId="77777777" w:rsidR="00EF2776" w:rsidRPr="007F48B7" w:rsidRDefault="00EF2776" w:rsidP="0091535E">
      <w:pPr>
        <w:numPr>
          <w:ilvl w:val="0"/>
          <w:numId w:val="40"/>
        </w:numPr>
        <w:spacing w:after="0" w:line="240" w:lineRule="auto"/>
        <w:rPr>
          <w:rFonts w:eastAsia="Arial Unicode MS"/>
          <w:lang w:eastAsia="cs-CZ"/>
        </w:rPr>
      </w:pPr>
      <w:r w:rsidRPr="007F48B7">
        <w:rPr>
          <w:rFonts w:eastAsia="Arial Unicode MS"/>
          <w:lang w:eastAsia="cs-CZ"/>
        </w:rPr>
        <w:t>reprezentaci (tj. občerstvení, pohoštění, dary, propagace a reklama příjemce dotace, honoráře),</w:t>
      </w:r>
    </w:p>
    <w:p w14:paraId="2169E784" w14:textId="747448C0" w:rsidR="00EF2776" w:rsidRPr="007F48B7" w:rsidRDefault="00EF2776" w:rsidP="0091535E">
      <w:pPr>
        <w:numPr>
          <w:ilvl w:val="0"/>
          <w:numId w:val="40"/>
        </w:numPr>
        <w:spacing w:after="0" w:line="240" w:lineRule="auto"/>
        <w:rPr>
          <w:rFonts w:eastAsia="Arial Unicode MS"/>
          <w:lang w:eastAsia="cs-CZ"/>
        </w:rPr>
      </w:pPr>
      <w:r w:rsidRPr="007F48B7">
        <w:rPr>
          <w:rFonts w:eastAsia="Arial Unicode MS"/>
          <w:lang w:eastAsia="cs-CZ"/>
        </w:rPr>
        <w:t>pokuty</w:t>
      </w:r>
      <w:r w:rsidR="006068B7">
        <w:rPr>
          <w:rFonts w:eastAsia="Arial Unicode MS"/>
          <w:lang w:eastAsia="cs-CZ"/>
        </w:rPr>
        <w:t>,</w:t>
      </w:r>
      <w:r w:rsidRPr="007F48B7">
        <w:rPr>
          <w:rFonts w:eastAsia="Arial Unicode MS"/>
          <w:lang w:eastAsia="cs-CZ"/>
        </w:rPr>
        <w:t xml:space="preserve"> sankce,</w:t>
      </w:r>
      <w:r w:rsidR="006068B7">
        <w:rPr>
          <w:rFonts w:eastAsia="Arial Unicode MS"/>
          <w:lang w:eastAsia="cs-CZ"/>
        </w:rPr>
        <w:t xml:space="preserve"> penále, náhrady škod, úhrady dluhu,</w:t>
      </w:r>
    </w:p>
    <w:p w14:paraId="76E36D8B" w14:textId="77777777" w:rsidR="00EF2776" w:rsidRPr="007F48B7" w:rsidRDefault="00EF2776" w:rsidP="0091535E">
      <w:pPr>
        <w:numPr>
          <w:ilvl w:val="0"/>
          <w:numId w:val="40"/>
        </w:numPr>
        <w:spacing w:after="0" w:line="240" w:lineRule="auto"/>
        <w:rPr>
          <w:rFonts w:eastAsia="Arial Unicode MS"/>
          <w:lang w:eastAsia="cs-CZ"/>
        </w:rPr>
      </w:pPr>
      <w:r w:rsidRPr="007F48B7">
        <w:rPr>
          <w:rFonts w:eastAsia="Arial Unicode MS"/>
          <w:lang w:eastAsia="cs-CZ"/>
        </w:rPr>
        <w:t>provedení auditu,</w:t>
      </w:r>
    </w:p>
    <w:p w14:paraId="0DEE6F5A" w14:textId="77777777" w:rsidR="00EF2776" w:rsidRPr="007F48B7" w:rsidRDefault="00EF2776" w:rsidP="0091535E">
      <w:pPr>
        <w:numPr>
          <w:ilvl w:val="0"/>
          <w:numId w:val="40"/>
        </w:numPr>
        <w:spacing w:after="0" w:line="240" w:lineRule="auto"/>
        <w:rPr>
          <w:rFonts w:eastAsia="Arial Unicode MS"/>
          <w:lang w:eastAsia="cs-CZ"/>
        </w:rPr>
      </w:pPr>
      <w:r w:rsidRPr="007F48B7">
        <w:rPr>
          <w:rFonts w:eastAsia="Arial Unicode MS"/>
          <w:lang w:eastAsia="cs-CZ"/>
        </w:rPr>
        <w:t>nespecifikované výdaje (tj. výdaje nerozepsané a výdaje, které nelze účetně doložit),</w:t>
      </w:r>
    </w:p>
    <w:p w14:paraId="0F327AEF" w14:textId="77777777" w:rsidR="00EF2776" w:rsidRPr="007F48B7" w:rsidRDefault="00EF2776" w:rsidP="0091535E">
      <w:pPr>
        <w:numPr>
          <w:ilvl w:val="0"/>
          <w:numId w:val="40"/>
        </w:numPr>
        <w:spacing w:after="0" w:line="240" w:lineRule="auto"/>
        <w:rPr>
          <w:rFonts w:eastAsia="Arial Unicode MS"/>
          <w:lang w:eastAsia="cs-CZ"/>
        </w:rPr>
      </w:pPr>
      <w:r w:rsidRPr="007F48B7">
        <w:rPr>
          <w:rFonts w:eastAsia="Arial Unicode MS"/>
          <w:lang w:eastAsia="cs-CZ"/>
        </w:rPr>
        <w:t>tvorbu či navýšení základního kapitálu,</w:t>
      </w:r>
    </w:p>
    <w:p w14:paraId="6E61D4BA" w14:textId="61F3541E" w:rsidR="00EF2776" w:rsidRPr="006068B7" w:rsidRDefault="00EF2776" w:rsidP="0091535E">
      <w:pPr>
        <w:numPr>
          <w:ilvl w:val="0"/>
          <w:numId w:val="40"/>
        </w:numPr>
        <w:spacing w:after="0" w:line="240" w:lineRule="auto"/>
        <w:rPr>
          <w:rFonts w:eastAsia="Arial Unicode MS"/>
          <w:color w:val="FF0000"/>
          <w:lang w:eastAsia="cs-CZ"/>
        </w:rPr>
      </w:pPr>
      <w:r w:rsidRPr="006068B7">
        <w:rPr>
          <w:rFonts w:eastAsia="Arial Unicode MS"/>
          <w:lang w:eastAsia="cs-CZ"/>
        </w:rPr>
        <w:t>pojištění majetku</w:t>
      </w:r>
      <w:r w:rsidR="006068B7" w:rsidRPr="006068B7">
        <w:rPr>
          <w:rFonts w:eastAsia="Arial Unicode MS"/>
          <w:lang w:eastAsia="cs-CZ"/>
        </w:rPr>
        <w:t>,</w:t>
      </w:r>
    </w:p>
    <w:p w14:paraId="5D3D7E64" w14:textId="2DD8A039" w:rsidR="008F0B23" w:rsidRPr="006068B7" w:rsidRDefault="006068B7" w:rsidP="0091535E">
      <w:pPr>
        <w:numPr>
          <w:ilvl w:val="0"/>
          <w:numId w:val="40"/>
        </w:numPr>
        <w:spacing w:after="0" w:line="240" w:lineRule="auto"/>
        <w:rPr>
          <w:rFonts w:eastAsia="Arial Unicode MS"/>
          <w:lang w:eastAsia="cs-CZ"/>
        </w:rPr>
      </w:pPr>
      <w:r w:rsidRPr="006068B7">
        <w:rPr>
          <w:rFonts w:eastAsia="Arial Unicode MS"/>
          <w:lang w:eastAsia="cs-CZ"/>
        </w:rPr>
        <w:t>úroky z úvěrů</w:t>
      </w:r>
      <w:r w:rsidR="008F0B23" w:rsidRPr="006068B7">
        <w:rPr>
          <w:rFonts w:eastAsia="Arial Unicode MS"/>
          <w:lang w:eastAsia="cs-CZ"/>
        </w:rPr>
        <w:t>.</w:t>
      </w:r>
    </w:p>
    <w:p w14:paraId="10D62616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Pr="00C81072" w:rsidRDefault="008F0B23" w:rsidP="0091535E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C81072" w:rsidRDefault="008F0B23" w:rsidP="0091535E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C81072">
        <w:t>Pokud příjemce vede účetnictví nebo daňovou evidenci</w:t>
      </w:r>
      <w:r w:rsidR="00244366" w:rsidRPr="00C81072">
        <w:t>,</w:t>
      </w:r>
      <w:r w:rsidRPr="00C8107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C81072">
        <w:rPr>
          <w:rFonts w:eastAsia="Arial Unicode MS"/>
          <w:lang w:eastAsia="cs-CZ"/>
        </w:rPr>
        <w:t>.</w:t>
      </w:r>
    </w:p>
    <w:p w14:paraId="403F7672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3DB63EBA" w:rsidR="008F0B23" w:rsidRPr="00C81072" w:rsidRDefault="008F0B23" w:rsidP="0091535E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C81072">
        <w:rPr>
          <w:rFonts w:eastAsia="Arial Unicode MS"/>
          <w:lang w:eastAsia="cs-CZ"/>
        </w:rPr>
        <w:t>administrujícímu</w:t>
      </w:r>
      <w:proofErr w:type="spellEnd"/>
      <w:r w:rsidRPr="00C81072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 xml:space="preserve">příjemce opatří svým podpisem, a to nejpozději do </w:t>
      </w:r>
      <w:r w:rsidR="00B01341" w:rsidRPr="00F404ED">
        <w:rPr>
          <w:rFonts w:eastAsia="Arial Unicode MS"/>
          <w:b/>
          <w:lang w:eastAsia="cs-CZ"/>
        </w:rPr>
        <w:t>15. 2. 2025</w:t>
      </w:r>
      <w:r w:rsidRPr="00C81072">
        <w:rPr>
          <w:rFonts w:eastAsia="Arial Unicode MS"/>
          <w:lang w:eastAsia="cs-CZ"/>
        </w:rPr>
        <w:t>, resp. do dne ukončení smlouvy v případě čl.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I</w:t>
      </w:r>
      <w:r w:rsidR="000C12F2" w:rsidRPr="00C81072">
        <w:rPr>
          <w:rFonts w:eastAsia="Arial Unicode MS"/>
          <w:lang w:eastAsia="cs-CZ"/>
        </w:rPr>
        <w:t>X.</w:t>
      </w:r>
      <w:r w:rsidRPr="00C81072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C81072">
          <w:rPr>
            <w:rStyle w:val="Hypertextovodkaz"/>
          </w:rPr>
          <w:t>http://www.kr-karlovarsky.cz/dotace/Stranky/Prehled-dotace.aspx</w:t>
        </w:r>
      </w:hyperlink>
      <w:r w:rsidRPr="00C81072">
        <w:rPr>
          <w:rFonts w:eastAsia="Arial Unicode MS"/>
          <w:lang w:eastAsia="cs-CZ"/>
        </w:rPr>
        <w:t>.</w:t>
      </w:r>
    </w:p>
    <w:p w14:paraId="09F8E3EE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C81072" w:rsidRDefault="008F0B23" w:rsidP="0091535E">
      <w:pPr>
        <w:numPr>
          <w:ilvl w:val="0"/>
          <w:numId w:val="5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za</w:t>
      </w:r>
      <w:r w:rsidR="00063C82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uznatelný výdaj.</w:t>
      </w:r>
    </w:p>
    <w:p w14:paraId="1CED71B4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Pr="00C81072" w:rsidRDefault="008F0B23" w:rsidP="0091535E">
      <w:pPr>
        <w:numPr>
          <w:ilvl w:val="0"/>
          <w:numId w:val="5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C81072">
        <w:rPr>
          <w:rFonts w:eastAsia="Arial Unicode MS"/>
          <w:lang w:eastAsia="cs-CZ"/>
        </w:rPr>
        <w:t>administrujícímu</w:t>
      </w:r>
      <w:proofErr w:type="spellEnd"/>
      <w:r w:rsidRPr="00C81072">
        <w:rPr>
          <w:rFonts w:eastAsia="Arial Unicode MS"/>
          <w:lang w:eastAsia="cs-CZ"/>
        </w:rPr>
        <w:t xml:space="preserve"> odboru</w:t>
      </w:r>
      <w:r w:rsidR="004F5509" w:rsidRPr="00C81072">
        <w:rPr>
          <w:rFonts w:eastAsia="Arial Unicode MS"/>
          <w:lang w:eastAsia="cs-CZ"/>
        </w:rPr>
        <w:t>:</w:t>
      </w:r>
    </w:p>
    <w:p w14:paraId="3072AEDF" w14:textId="7ECAC7FD" w:rsidR="008F0B23" w:rsidRPr="002B05EC" w:rsidRDefault="008F0B23" w:rsidP="0091535E">
      <w:pPr>
        <w:pStyle w:val="Odstavecseseznamem"/>
        <w:numPr>
          <w:ilvl w:val="0"/>
          <w:numId w:val="25"/>
        </w:numPr>
        <w:spacing w:after="0" w:line="240" w:lineRule="auto"/>
        <w:rPr>
          <w:rFonts w:eastAsia="Arial Unicode MS"/>
          <w:lang w:eastAsia="cs-CZ"/>
        </w:rPr>
      </w:pPr>
      <w:r w:rsidRPr="002B05EC">
        <w:rPr>
          <w:rFonts w:eastAsia="Arial Unicode MS"/>
          <w:lang w:eastAsia="cs-CZ"/>
        </w:rPr>
        <w:t>vyhodnocení použití poskytnuté dotace s popisem realizace a zhodnocením realizovaných aktivit</w:t>
      </w:r>
      <w:r w:rsidR="004F5509" w:rsidRPr="002B05EC">
        <w:rPr>
          <w:rFonts w:eastAsia="Arial Unicode MS"/>
          <w:lang w:eastAsia="cs-CZ"/>
        </w:rPr>
        <w:t>;</w:t>
      </w:r>
    </w:p>
    <w:p w14:paraId="3AAB6220" w14:textId="77777777" w:rsidR="004F5509" w:rsidRPr="002B05EC" w:rsidRDefault="004F5509" w:rsidP="0091535E">
      <w:pPr>
        <w:pStyle w:val="Odstavecseseznamem"/>
        <w:numPr>
          <w:ilvl w:val="0"/>
          <w:numId w:val="25"/>
        </w:numPr>
        <w:spacing w:after="0" w:line="240" w:lineRule="auto"/>
        <w:rPr>
          <w:rFonts w:eastAsia="Arial Unicode MS"/>
          <w:lang w:eastAsia="cs-CZ"/>
        </w:rPr>
      </w:pPr>
      <w:r w:rsidRPr="002B05EC">
        <w:rPr>
          <w:rFonts w:eastAsia="Arial Unicode MS"/>
          <w:lang w:eastAsia="cs-CZ"/>
        </w:rPr>
        <w:t xml:space="preserve">průkaznou fotodokumentaci </w:t>
      </w:r>
      <w:r w:rsidR="004F3493" w:rsidRPr="002B05EC">
        <w:rPr>
          <w:rFonts w:eastAsia="Arial Unicode MS"/>
          <w:lang w:eastAsia="cs-CZ"/>
        </w:rPr>
        <w:t xml:space="preserve">k </w:t>
      </w:r>
      <w:r w:rsidRPr="002B05EC">
        <w:rPr>
          <w:rFonts w:eastAsia="Arial Unicode MS"/>
          <w:lang w:eastAsia="cs-CZ"/>
        </w:rPr>
        <w:t>předmětu dotace;</w:t>
      </w:r>
    </w:p>
    <w:p w14:paraId="0201FB96" w14:textId="3A99AA48" w:rsidR="005A3162" w:rsidRPr="002B05EC" w:rsidRDefault="005A3162" w:rsidP="0091535E">
      <w:pPr>
        <w:pStyle w:val="Odstavecseseznamem"/>
        <w:numPr>
          <w:ilvl w:val="0"/>
          <w:numId w:val="25"/>
        </w:numPr>
        <w:spacing w:after="0" w:line="240" w:lineRule="auto"/>
        <w:rPr>
          <w:rFonts w:eastAsia="Arial Unicode MS"/>
          <w:lang w:eastAsia="cs-CZ"/>
        </w:rPr>
      </w:pPr>
      <w:r w:rsidRPr="002B05EC">
        <w:rPr>
          <w:rFonts w:eastAsia="Arial Unicode MS"/>
          <w:lang w:eastAsia="cs-CZ"/>
        </w:rPr>
        <w:t xml:space="preserve">dokumentaci o propagaci </w:t>
      </w:r>
      <w:r w:rsidR="00EB02D6" w:rsidRPr="002B05EC">
        <w:rPr>
          <w:rFonts w:eastAsia="Arial Unicode MS"/>
          <w:lang w:eastAsia="cs-CZ"/>
        </w:rPr>
        <w:t>poskytovatele dotace</w:t>
      </w:r>
      <w:r w:rsidR="00303E56" w:rsidRPr="002B05EC">
        <w:rPr>
          <w:rFonts w:eastAsia="Arial Unicode MS"/>
          <w:lang w:eastAsia="cs-CZ"/>
        </w:rPr>
        <w:t xml:space="preserve"> </w:t>
      </w:r>
      <w:r w:rsidR="00303E56" w:rsidRPr="002B05EC">
        <w:t>(např. audio/video záznam, fotografie, materiály)</w:t>
      </w:r>
      <w:r w:rsidR="00EB02D6" w:rsidRPr="002B05EC">
        <w:rPr>
          <w:rFonts w:eastAsia="Arial Unicode MS"/>
          <w:lang w:val="de-DE" w:eastAsia="cs-CZ"/>
        </w:rPr>
        <w:t>;</w:t>
      </w:r>
    </w:p>
    <w:p w14:paraId="5BE0398B" w14:textId="3CD4E4AC" w:rsidR="004F5509" w:rsidRPr="002B05EC" w:rsidRDefault="004F5509" w:rsidP="0091535E">
      <w:pPr>
        <w:pStyle w:val="Odstavecseseznamem"/>
        <w:numPr>
          <w:ilvl w:val="0"/>
          <w:numId w:val="25"/>
        </w:numPr>
        <w:spacing w:after="0" w:line="240" w:lineRule="auto"/>
        <w:rPr>
          <w:rFonts w:eastAsia="Arial Unicode MS"/>
          <w:lang w:eastAsia="cs-CZ"/>
        </w:rPr>
      </w:pPr>
      <w:r w:rsidRPr="002B05EC">
        <w:rPr>
          <w:rFonts w:eastAsia="Arial Unicode MS"/>
          <w:lang w:eastAsia="cs-CZ"/>
        </w:rPr>
        <w:t>doklad o zaúčtování majetku do účetnictví organizace;</w:t>
      </w:r>
    </w:p>
    <w:p w14:paraId="4E55627D" w14:textId="119257AC" w:rsidR="002B05EC" w:rsidRPr="002B05EC" w:rsidRDefault="002B05EC" w:rsidP="0091535E">
      <w:pPr>
        <w:pStyle w:val="Odstavecseseznamem"/>
        <w:numPr>
          <w:ilvl w:val="0"/>
          <w:numId w:val="25"/>
        </w:numPr>
        <w:spacing w:after="0" w:line="240" w:lineRule="auto"/>
        <w:rPr>
          <w:rFonts w:eastAsia="Arial Unicode MS"/>
          <w:lang w:eastAsia="cs-CZ"/>
        </w:rPr>
      </w:pPr>
      <w:r w:rsidRPr="002B05EC">
        <w:rPr>
          <w:rFonts w:eastAsia="Arial Unicode MS"/>
          <w:lang w:eastAsia="cs-CZ"/>
        </w:rPr>
        <w:t>přílohy stanovené ve vzoru finančního vypořádání</w:t>
      </w:r>
      <w:r>
        <w:rPr>
          <w:rFonts w:eastAsia="Arial Unicode MS"/>
          <w:lang w:eastAsia="cs-CZ"/>
        </w:rPr>
        <w:t>.</w:t>
      </w:r>
    </w:p>
    <w:p w14:paraId="504E1F98" w14:textId="77777777" w:rsidR="008F0B23" w:rsidRPr="00C81072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743FBC55" w:rsidR="00476C23" w:rsidRPr="00C81072" w:rsidRDefault="008F0B23" w:rsidP="00140991">
      <w:pPr>
        <w:numPr>
          <w:ilvl w:val="0"/>
          <w:numId w:val="41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</w:t>
      </w:r>
      <w:r w:rsidR="00476C23" w:rsidRPr="00C81072">
        <w:rPr>
          <w:rFonts w:eastAsia="Arial Unicode MS"/>
          <w:lang w:eastAsia="cs-CZ"/>
        </w:rPr>
        <w:t xml:space="preserve"> je povinen zajistit propagaci poskytovatele dotace</w:t>
      </w:r>
      <w:r w:rsidR="00AF07DC" w:rsidRPr="00C81072">
        <w:rPr>
          <w:rFonts w:eastAsia="Arial Unicode MS"/>
          <w:lang w:eastAsia="cs-CZ"/>
        </w:rPr>
        <w:t xml:space="preserve"> </w:t>
      </w:r>
      <w:r w:rsidR="00476C23" w:rsidRPr="00C81072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</w:t>
      </w:r>
      <w:r w:rsidR="00031E45">
        <w:rPr>
          <w:rFonts w:eastAsia="Arial Unicode MS"/>
          <w:lang w:eastAsia="cs-CZ"/>
        </w:rPr>
        <w:br/>
      </w:r>
      <w:r w:rsidR="00476C23" w:rsidRPr="00C81072">
        <w:rPr>
          <w:rFonts w:eastAsia="Arial Unicode MS"/>
          <w:lang w:eastAsia="cs-CZ"/>
        </w:rPr>
        <w:lastRenderedPageBreak/>
        <w:t xml:space="preserve">v bodě </w:t>
      </w:r>
      <w:r w:rsidR="00CF660D" w:rsidRPr="00C81072">
        <w:rPr>
          <w:rFonts w:eastAsia="Arial Unicode MS"/>
          <w:lang w:eastAsia="cs-CZ"/>
        </w:rPr>
        <w:t>6</w:t>
      </w:r>
      <w:r w:rsidR="00476C23" w:rsidRPr="00C81072">
        <w:rPr>
          <w:rFonts w:eastAsia="Arial Unicode MS"/>
          <w:lang w:eastAsia="cs-CZ"/>
        </w:rPr>
        <w:t xml:space="preserve"> formuláře žádosti o dotaci</w:t>
      </w:r>
      <w:r w:rsidR="00FB6890" w:rsidRPr="002B05EC">
        <w:rPr>
          <w:rFonts w:eastAsia="Arial Unicode MS"/>
          <w:lang w:eastAsia="cs-CZ"/>
        </w:rPr>
        <w:t>. P</w:t>
      </w:r>
      <w:r w:rsidR="00476C23" w:rsidRPr="002B05EC">
        <w:rPr>
          <w:rFonts w:eastAsia="Arial Unicode MS"/>
          <w:lang w:eastAsia="cs-CZ"/>
        </w:rPr>
        <w:t xml:space="preserve">ovinnost publicity je splněna, pokud příjemce úspěšně provede alespoň jednu zvolenou formu propagace. V </w:t>
      </w:r>
      <w:r w:rsidR="00476C23" w:rsidRPr="00C81072">
        <w:rPr>
          <w:rFonts w:eastAsia="Arial Unicode MS"/>
          <w:lang w:eastAsia="cs-CZ"/>
        </w:rPr>
        <w:t xml:space="preserve">případě propagace prostřednictvím webových stránek umístí příjemce na web </w:t>
      </w:r>
      <w:r w:rsidR="00CF660D" w:rsidRPr="00C81072">
        <w:rPr>
          <w:rFonts w:eastAsia="Arial Unicode MS"/>
          <w:lang w:eastAsia="cs-CZ"/>
        </w:rPr>
        <w:t xml:space="preserve">aktivní </w:t>
      </w:r>
      <w:r w:rsidR="00476C23" w:rsidRPr="00C81072">
        <w:rPr>
          <w:rFonts w:eastAsia="Arial Unicode MS"/>
          <w:lang w:eastAsia="cs-CZ"/>
        </w:rPr>
        <w:t xml:space="preserve">odkaz </w:t>
      </w:r>
      <w:r w:rsidR="00063C82" w:rsidRPr="00C81072">
        <w:rPr>
          <w:rFonts w:eastAsia="Arial Unicode MS"/>
          <w:lang w:eastAsia="cs-CZ"/>
        </w:rPr>
        <w:t>na</w:t>
      </w:r>
      <w:r w:rsidR="00476C23" w:rsidRPr="00C81072">
        <w:rPr>
          <w:rFonts w:eastAsia="Arial Unicode MS"/>
          <w:lang w:eastAsia="cs-CZ"/>
        </w:rPr>
        <w:t xml:space="preserve"> </w:t>
      </w:r>
      <w:hyperlink r:id="rId12" w:history="1">
        <w:r w:rsidR="00972169" w:rsidRPr="00C81072">
          <w:rPr>
            <w:rStyle w:val="Hypertextovodkaz"/>
          </w:rPr>
          <w:t>https://www.kr-karlovarsky.cz</w:t>
        </w:r>
      </w:hyperlink>
      <w:r w:rsidR="00476C23" w:rsidRPr="00C81072">
        <w:rPr>
          <w:rFonts w:eastAsia="Arial Unicode MS"/>
          <w:lang w:eastAsia="cs-CZ"/>
        </w:rPr>
        <w:t>.</w:t>
      </w:r>
    </w:p>
    <w:p w14:paraId="1D4AD7AC" w14:textId="77777777" w:rsidR="00476C23" w:rsidRPr="00C81072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78869427" w:rsidR="00476C23" w:rsidRPr="00C81072" w:rsidRDefault="00476C23" w:rsidP="00140991">
      <w:pPr>
        <w:numPr>
          <w:ilvl w:val="0"/>
          <w:numId w:val="41"/>
        </w:numPr>
        <w:spacing w:after="0" w:line="240" w:lineRule="auto"/>
      </w:pPr>
      <w:r w:rsidRPr="00C81072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C81072">
        <w:rPr>
          <w:rFonts w:eastAsia="Arial Unicode MS"/>
          <w:lang w:eastAsia="cs-CZ"/>
        </w:rPr>
        <w:t xml:space="preserve">viz </w:t>
      </w:r>
      <w:r w:rsidRPr="00C81072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F4013C" w:rsidRPr="00C13EC9">
          <w:rPr>
            <w:rStyle w:val="Hypertextovodkaz"/>
          </w:rPr>
          <w:t>http://www.kr-karlovarsky.cz/samosprava/Stranky/poskyt.aspx</w:t>
        </w:r>
      </w:hyperlink>
      <w:r w:rsidRPr="00C81072">
        <w:rPr>
          <w:rFonts w:eastAsia="Arial Unicode MS"/>
          <w:lang w:eastAsia="cs-CZ"/>
        </w:rPr>
        <w:t>).</w:t>
      </w:r>
    </w:p>
    <w:p w14:paraId="5C50FCFB" w14:textId="77777777" w:rsidR="00281566" w:rsidRPr="00C81072" w:rsidRDefault="00281566" w:rsidP="00B80343">
      <w:pPr>
        <w:spacing w:after="0" w:line="240" w:lineRule="auto"/>
        <w:rPr>
          <w:rFonts w:eastAsia="Arial Unicode MS"/>
          <w:lang w:eastAsia="cs-CZ"/>
        </w:rPr>
      </w:pPr>
    </w:p>
    <w:p w14:paraId="2A060652" w14:textId="48A6F19A" w:rsidR="008F0B23" w:rsidRPr="00C81072" w:rsidRDefault="00190D24" w:rsidP="00140991">
      <w:pPr>
        <w:numPr>
          <w:ilvl w:val="0"/>
          <w:numId w:val="41"/>
        </w:numPr>
        <w:spacing w:after="0" w:line="240" w:lineRule="auto"/>
        <w:rPr>
          <w:rFonts w:eastAsia="Arial Unicode MS"/>
          <w:lang w:eastAsia="cs-CZ"/>
        </w:rPr>
      </w:pPr>
      <w:r w:rsidRPr="00C81072">
        <w:t>Pokud</w:t>
      </w:r>
      <w:r w:rsidR="008F0B23" w:rsidRPr="00C81072">
        <w:t xml:space="preserve"> má </w:t>
      </w:r>
      <w:r w:rsidRPr="00C81072">
        <w:t xml:space="preserve">příjemce </w:t>
      </w:r>
      <w:r w:rsidR="008F0B23" w:rsidRPr="00C81072"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14:paraId="442D4929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27562A39" w14:textId="77777777" w:rsidR="00F4013C" w:rsidRDefault="00F4013C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185C8DC7" w14:textId="5DEEA5A9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VI.</w:t>
      </w:r>
    </w:p>
    <w:p w14:paraId="31B7C3A4" w14:textId="2F9EA0C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Vrácení dotace, ohlašování změn</w:t>
      </w:r>
    </w:p>
    <w:p w14:paraId="738AC47D" w14:textId="77777777" w:rsidR="00F4013C" w:rsidRPr="00C81072" w:rsidRDefault="00F4013C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4CCA972" w14:textId="4C2900BA" w:rsidR="008F0B23" w:rsidRPr="00C81072" w:rsidRDefault="008F0B23" w:rsidP="0091535E">
      <w:pPr>
        <w:numPr>
          <w:ilvl w:val="0"/>
          <w:numId w:val="6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664E7F" w:rsidRPr="00C81072">
        <w:rPr>
          <w:rFonts w:eastAsia="Arial Unicode MS"/>
          <w:lang w:eastAsia="cs-CZ"/>
        </w:rPr>
        <w:t xml:space="preserve">6 </w:t>
      </w:r>
      <w:r w:rsidRPr="00C81072">
        <w:rPr>
          <w:rFonts w:eastAsia="Arial Unicode MS"/>
          <w:lang w:eastAsia="cs-CZ"/>
        </w:rPr>
        <w:t>formou bezhotovostního převodu na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účet poskytovatele</w:t>
      </w:r>
      <w:r w:rsidR="00266773" w:rsidRPr="00C81072">
        <w:rPr>
          <w:rFonts w:eastAsia="Arial Unicode MS"/>
          <w:lang w:eastAsia="cs-CZ"/>
        </w:rPr>
        <w:t>, ze kterého dotaci obdržel</w:t>
      </w:r>
      <w:r w:rsidR="00A22E47" w:rsidRPr="00C81072">
        <w:rPr>
          <w:rFonts w:eastAsia="Arial Unicode MS"/>
          <w:lang w:eastAsia="cs-CZ"/>
        </w:rPr>
        <w:t>.</w:t>
      </w:r>
      <w:r w:rsidRPr="00C81072">
        <w:rPr>
          <w:rFonts w:eastAsia="Arial Unicode MS"/>
          <w:lang w:eastAsia="cs-CZ"/>
        </w:rPr>
        <w:t xml:space="preserve"> </w:t>
      </w:r>
      <w:r w:rsidR="00F73D78" w:rsidRPr="00C81072">
        <w:rPr>
          <w:rFonts w:eastAsia="Arial Unicode MS"/>
          <w:lang w:eastAsia="cs-CZ"/>
        </w:rPr>
        <w:t xml:space="preserve">Platbu </w:t>
      </w:r>
      <w:r w:rsidR="00266773" w:rsidRPr="00C81072">
        <w:rPr>
          <w:rFonts w:eastAsia="Arial Unicode MS"/>
          <w:lang w:eastAsia="cs-CZ"/>
        </w:rPr>
        <w:t xml:space="preserve">musí </w:t>
      </w:r>
      <w:r w:rsidR="00F73D78" w:rsidRPr="00C81072">
        <w:rPr>
          <w:rFonts w:eastAsia="Arial Unicode MS"/>
          <w:lang w:eastAsia="cs-CZ"/>
        </w:rPr>
        <w:t xml:space="preserve">opatřit </w:t>
      </w:r>
      <w:r w:rsidRPr="00C81072">
        <w:rPr>
          <w:rFonts w:eastAsia="Arial Unicode MS"/>
          <w:lang w:eastAsia="cs-CZ"/>
        </w:rPr>
        <w:t xml:space="preserve">variabilním symbolem uvedeným </w:t>
      </w:r>
      <w:r w:rsidR="00031E45">
        <w:rPr>
          <w:rFonts w:eastAsia="Arial Unicode MS"/>
          <w:lang w:eastAsia="cs-CZ"/>
        </w:rPr>
        <w:br/>
      </w:r>
      <w:r w:rsidRPr="00C81072">
        <w:rPr>
          <w:rFonts w:eastAsia="Arial Unicode MS"/>
          <w:lang w:eastAsia="cs-CZ"/>
        </w:rPr>
        <w:t>v čl. II</w:t>
      </w:r>
      <w:r w:rsidR="00A94054" w:rsidRPr="00C81072">
        <w:rPr>
          <w:rFonts w:eastAsia="Arial Unicode MS"/>
          <w:lang w:eastAsia="cs-CZ"/>
        </w:rPr>
        <w:t>.</w:t>
      </w:r>
      <w:r w:rsidR="00D80E8F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Arial Unicode MS"/>
          <w:lang w:eastAsia="cs-CZ"/>
        </w:rPr>
        <w:t>.</w:t>
      </w:r>
    </w:p>
    <w:p w14:paraId="296FD4FE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0460362D" w:rsidR="008F0B23" w:rsidRPr="00C81072" w:rsidRDefault="008F0B23" w:rsidP="002B05EC">
      <w:pPr>
        <w:numPr>
          <w:ilvl w:val="0"/>
          <w:numId w:val="6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C81072">
        <w:rPr>
          <w:rFonts w:eastAsia="Arial Unicode MS"/>
          <w:lang w:eastAsia="cs-CZ"/>
        </w:rPr>
        <w:t>záhlaví smlouvy</w:t>
      </w:r>
      <w:r w:rsidRPr="00C81072">
        <w:rPr>
          <w:rFonts w:eastAsia="Arial Unicode MS"/>
          <w:lang w:eastAsia="cs-CZ"/>
        </w:rPr>
        <w:t>, jestliže odpadne účel, na který je dotace poskytována</w:t>
      </w:r>
      <w:r w:rsidR="004F1637" w:rsidRPr="00C81072">
        <w:rPr>
          <w:rFonts w:eastAsia="Arial Unicode MS"/>
          <w:lang w:eastAsia="cs-CZ"/>
        </w:rPr>
        <w:t>,</w:t>
      </w:r>
      <w:r w:rsidR="00014FB6" w:rsidRPr="00C81072">
        <w:rPr>
          <w:rFonts w:eastAsia="Arial Unicode MS"/>
          <w:lang w:eastAsia="cs-CZ"/>
        </w:rPr>
        <w:t xml:space="preserve"> nebo nemůže </w:t>
      </w:r>
      <w:r w:rsidR="00EF4C48" w:rsidRPr="00C81072">
        <w:rPr>
          <w:rFonts w:eastAsia="Arial Unicode MS"/>
          <w:lang w:eastAsia="cs-CZ"/>
        </w:rPr>
        <w:t xml:space="preserve">dodržet </w:t>
      </w:r>
      <w:r w:rsidR="00686ECC" w:rsidRPr="00C81072">
        <w:rPr>
          <w:rFonts w:eastAsia="Arial Unicode MS"/>
          <w:lang w:eastAsia="cs-CZ"/>
        </w:rPr>
        <w:t>termín pro vyčerpání poskytnutých finančních prostředků uvedený v čl. IV</w:t>
      </w:r>
      <w:r w:rsidR="008211C7" w:rsidRPr="00C81072">
        <w:rPr>
          <w:rFonts w:eastAsia="Arial Unicode MS"/>
          <w:lang w:eastAsia="cs-CZ"/>
        </w:rPr>
        <w:t>.</w:t>
      </w:r>
      <w:r w:rsidR="00686ECC" w:rsidRPr="00C81072">
        <w:rPr>
          <w:rFonts w:eastAsia="Arial Unicode MS"/>
          <w:lang w:eastAsia="cs-CZ"/>
        </w:rPr>
        <w:t xml:space="preserve"> odst. 1</w:t>
      </w:r>
      <w:r w:rsidR="004F1637" w:rsidRPr="00C81072">
        <w:rPr>
          <w:rFonts w:eastAsia="Arial Unicode MS"/>
          <w:lang w:eastAsia="cs-CZ"/>
        </w:rPr>
        <w:t>,</w:t>
      </w:r>
      <w:r w:rsidRPr="00C81072">
        <w:rPr>
          <w:rFonts w:eastAsia="Arial Unicode MS"/>
          <w:lang w:eastAsia="cs-CZ"/>
        </w:rPr>
        <w:t xml:space="preserve"> do </w:t>
      </w:r>
      <w:r w:rsidRPr="00C241E9">
        <w:rPr>
          <w:rFonts w:eastAsia="Arial Unicode MS"/>
          <w:lang w:eastAsia="cs-CZ"/>
        </w:rPr>
        <w:t xml:space="preserve">10 </w:t>
      </w:r>
      <w:r w:rsidRPr="00C81072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4335E2" w:rsidRPr="00C81072">
        <w:rPr>
          <w:rFonts w:eastAsia="Arial Unicode MS"/>
          <w:lang w:eastAsia="cs-CZ"/>
        </w:rPr>
        <w:t>.</w:t>
      </w:r>
      <w:r w:rsidR="00D80E8F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Arial Unicode MS"/>
          <w:lang w:eastAsia="cs-CZ"/>
        </w:rPr>
        <w:t>.</w:t>
      </w:r>
    </w:p>
    <w:p w14:paraId="4D367BE2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C81072" w:rsidRDefault="008F0B23" w:rsidP="002B05EC">
      <w:pPr>
        <w:numPr>
          <w:ilvl w:val="0"/>
          <w:numId w:val="6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C81072">
        <w:rPr>
          <w:rFonts w:eastAsia="Arial Unicode MS"/>
          <w:lang w:eastAsia="cs-CZ"/>
        </w:rPr>
        <w:t>administrující</w:t>
      </w:r>
      <w:proofErr w:type="spellEnd"/>
      <w:r w:rsidRPr="00C81072">
        <w:rPr>
          <w:rFonts w:eastAsia="Arial Unicode MS"/>
          <w:lang w:eastAsia="cs-CZ"/>
        </w:rPr>
        <w:t xml:space="preserve"> odbor</w:t>
      </w:r>
      <w:r w:rsidRPr="00B80343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prostřednictvím avíza, které</w:t>
      </w:r>
      <w:r w:rsidR="008C6878" w:rsidRPr="00C81072">
        <w:rPr>
          <w:rFonts w:eastAsia="Arial Unicode MS"/>
          <w:lang w:eastAsia="cs-CZ"/>
        </w:rPr>
        <w:t> </w:t>
      </w:r>
      <w:r w:rsidR="00A22E47" w:rsidRPr="00C81072">
        <w:rPr>
          <w:rFonts w:eastAsia="Arial Unicode MS"/>
          <w:lang w:eastAsia="cs-CZ"/>
        </w:rPr>
        <w:t>je součástí</w:t>
      </w:r>
      <w:r w:rsidR="00F73D78" w:rsidRPr="00C81072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C81072" w:rsidRDefault="008F0B23" w:rsidP="002B05EC">
      <w:pPr>
        <w:numPr>
          <w:ilvl w:val="0"/>
          <w:numId w:val="6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5DF61B50" w14:textId="61C81758" w:rsidR="008F0B23" w:rsidRPr="00C81072" w:rsidRDefault="008F0B23" w:rsidP="002B05EC">
      <w:pPr>
        <w:numPr>
          <w:ilvl w:val="0"/>
          <w:numId w:val="6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Příjemce je zejména povinen oznámit poskytovateli do </w:t>
      </w:r>
      <w:r w:rsidRPr="00C241E9">
        <w:rPr>
          <w:rFonts w:eastAsia="Arial Unicode MS"/>
          <w:lang w:eastAsia="cs-CZ"/>
        </w:rPr>
        <w:t xml:space="preserve">10 </w:t>
      </w:r>
      <w:r w:rsidRPr="00C81072">
        <w:rPr>
          <w:rFonts w:eastAsia="Arial Unicode MS"/>
          <w:lang w:eastAsia="cs-CZ"/>
        </w:rPr>
        <w:t xml:space="preserve">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0F73AF" w:rsidRPr="00C81072">
        <w:rPr>
          <w:rFonts w:eastAsia="Arial Unicode MS"/>
          <w:lang w:eastAsia="cs-CZ"/>
        </w:rPr>
        <w:t>poskytuje</w:t>
      </w:r>
      <w:r w:rsidRPr="00C81072">
        <w:rPr>
          <w:rFonts w:eastAsia="Arial Unicode MS"/>
          <w:lang w:eastAsia="cs-CZ"/>
        </w:rPr>
        <w:t xml:space="preserve"> apod.</w:t>
      </w:r>
    </w:p>
    <w:p w14:paraId="4582C3DF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994C3B9" w14:textId="45123B80" w:rsidR="008F0B23" w:rsidRPr="00A165DB" w:rsidRDefault="008F0B23" w:rsidP="008F0B23">
      <w:pPr>
        <w:numPr>
          <w:ilvl w:val="0"/>
          <w:numId w:val="6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</w:t>
      </w:r>
      <w:r w:rsidR="00A22E47" w:rsidRPr="00C81072">
        <w:rPr>
          <w:rFonts w:eastAsia="Arial Unicode MS"/>
          <w:lang w:eastAsia="cs-CZ"/>
        </w:rPr>
        <w:t>dotace,</w:t>
      </w:r>
      <w:r w:rsidRPr="00C81072">
        <w:rPr>
          <w:rFonts w:eastAsia="Arial Unicode MS"/>
          <w:lang w:eastAsia="cs-CZ"/>
        </w:rPr>
        <w:t xml:space="preserve"> a to ke dni likvidace.</w:t>
      </w:r>
    </w:p>
    <w:p w14:paraId="0DD3BCBA" w14:textId="77777777" w:rsidR="00F4013C" w:rsidRPr="00C81072" w:rsidRDefault="00F4013C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C81072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Článek V</w:t>
      </w:r>
      <w:r w:rsidR="002C3670" w:rsidRPr="00C81072">
        <w:rPr>
          <w:rFonts w:eastAsia="Arial Unicode MS"/>
          <w:b/>
          <w:bCs/>
          <w:lang w:eastAsia="cs-CZ"/>
        </w:rPr>
        <w:t>II</w:t>
      </w:r>
      <w:r w:rsidRPr="00C81072">
        <w:rPr>
          <w:rFonts w:eastAsia="Arial Unicode MS"/>
          <w:b/>
          <w:bCs/>
          <w:lang w:eastAsia="cs-CZ"/>
        </w:rPr>
        <w:t>.</w:t>
      </w:r>
    </w:p>
    <w:p w14:paraId="3844DECC" w14:textId="0EFBD396" w:rsidR="008F0B23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Kontrolní ustanovení</w:t>
      </w:r>
    </w:p>
    <w:p w14:paraId="6DF0D4D1" w14:textId="77777777" w:rsidR="00F4013C" w:rsidRPr="00C81072" w:rsidRDefault="00F4013C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</w:p>
    <w:p w14:paraId="104231F3" w14:textId="744F8356" w:rsidR="008F0B23" w:rsidRPr="00A165DB" w:rsidRDefault="008C6878" w:rsidP="00A165DB">
      <w:pPr>
        <w:spacing w:after="0" w:line="240" w:lineRule="auto"/>
        <w:rPr>
          <w:rFonts w:eastAsia="Times New Roman"/>
          <w:lang w:eastAsia="cs-CZ"/>
        </w:rPr>
      </w:pPr>
      <w:r w:rsidRPr="00C81072">
        <w:t xml:space="preserve">Poskytovatel je </w:t>
      </w:r>
      <w:r w:rsidR="008F0B23" w:rsidRPr="00C81072">
        <w:t>v souladu se zákonem č.</w:t>
      </w:r>
      <w:r w:rsidRPr="00C81072">
        <w:t> </w:t>
      </w:r>
      <w:r w:rsidR="008F0B23" w:rsidRPr="00C81072">
        <w:t>320/2001 Sb., o finanční kontrole ve veřejné správě a</w:t>
      </w:r>
      <w:r w:rsidR="008721B5" w:rsidRPr="00C81072">
        <w:t> </w:t>
      </w:r>
      <w:r w:rsidR="008F0B23" w:rsidRPr="00C81072">
        <w:t>o</w:t>
      </w:r>
      <w:r w:rsidR="008721B5" w:rsidRPr="00C81072">
        <w:t> </w:t>
      </w:r>
      <w:r w:rsidR="008F0B23" w:rsidRPr="00C81072">
        <w:t>změně některých zákonů (zákon o</w:t>
      </w:r>
      <w:r w:rsidRPr="00C81072">
        <w:t> </w:t>
      </w:r>
      <w:r w:rsidR="008F0B23" w:rsidRPr="00C81072">
        <w:t>finanční kontrole)</w:t>
      </w:r>
      <w:r w:rsidR="00F4013C">
        <w:t>,</w:t>
      </w:r>
      <w:r w:rsidR="008F0B23" w:rsidRPr="00C81072">
        <w:t xml:space="preserve"> ve znění pozdějších předpisů</w:t>
      </w:r>
      <w:r w:rsidR="008F0B23" w:rsidRPr="00C81072">
        <w:rPr>
          <w:bCs/>
        </w:rPr>
        <w:t xml:space="preserve"> </w:t>
      </w:r>
      <w:r w:rsidRPr="00C81072">
        <w:rPr>
          <w:bCs/>
        </w:rPr>
        <w:t xml:space="preserve">a </w:t>
      </w:r>
      <w:r w:rsidR="008F0B23" w:rsidRPr="00C81072">
        <w:rPr>
          <w:bCs/>
        </w:rPr>
        <w:t xml:space="preserve">v souladu se zákonem </w:t>
      </w:r>
      <w:r w:rsidR="008557E5">
        <w:rPr>
          <w:bCs/>
        </w:rPr>
        <w:br/>
      </w:r>
      <w:r w:rsidR="008F0B23" w:rsidRPr="00C81072">
        <w:rPr>
          <w:bCs/>
        </w:rPr>
        <w:t>č. 255/2012 Sb., o</w:t>
      </w:r>
      <w:r w:rsidRPr="00C81072">
        <w:rPr>
          <w:bCs/>
        </w:rPr>
        <w:t> </w:t>
      </w:r>
      <w:r w:rsidR="008F0B23" w:rsidRPr="00C81072">
        <w:rPr>
          <w:bCs/>
        </w:rPr>
        <w:t>kontrole (kontrolní řád)</w:t>
      </w:r>
      <w:r w:rsidR="00F4013C">
        <w:rPr>
          <w:bCs/>
        </w:rPr>
        <w:t>,</w:t>
      </w:r>
      <w:r w:rsidR="008F0B23" w:rsidRPr="00C81072">
        <w:rPr>
          <w:bCs/>
        </w:rPr>
        <w:t xml:space="preserve"> ve znění pozdějších předpisů a dalšími platnými právními předpisy</w:t>
      </w:r>
      <w:r w:rsidR="008F0B23" w:rsidRPr="00C81072">
        <w:t xml:space="preserve"> kontrolovat dodržení podmínek, za nichž byla dotace poskytnuta</w:t>
      </w:r>
      <w:r w:rsidR="00F4013C">
        <w:t xml:space="preserve">, </w:t>
      </w:r>
      <w:r w:rsidR="008F0B23" w:rsidRPr="00C81072">
        <w:t>a</w:t>
      </w:r>
      <w:r w:rsidR="00F73D78" w:rsidRPr="00C81072">
        <w:t> </w:t>
      </w:r>
      <w:r w:rsidR="008F0B23" w:rsidRPr="00C81072">
        <w:t>příjemce je povinen tuto kontrolu strpět</w:t>
      </w:r>
      <w:r w:rsidR="008F0B23" w:rsidRPr="00C81072">
        <w:rPr>
          <w:rFonts w:eastAsia="Times New Roman"/>
          <w:lang w:eastAsia="cs-CZ"/>
        </w:rPr>
        <w:t>.</w:t>
      </w:r>
    </w:p>
    <w:p w14:paraId="00ED39B0" w14:textId="3F3FCF2E" w:rsidR="00D46A44" w:rsidRDefault="00D46A44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</w:p>
    <w:p w14:paraId="0DFBFA18" w14:textId="77777777" w:rsidR="00AE5B9D" w:rsidRDefault="00AE5B9D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</w:p>
    <w:p w14:paraId="5EEA28BE" w14:textId="7E46E5DD" w:rsidR="008F0B23" w:rsidRPr="00C81072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lastRenderedPageBreak/>
        <w:t>Článek V</w:t>
      </w:r>
      <w:r w:rsidR="002C3670" w:rsidRPr="00C81072">
        <w:rPr>
          <w:rFonts w:eastAsia="Times New Roman"/>
          <w:b/>
          <w:lang w:eastAsia="cs-CZ"/>
        </w:rPr>
        <w:t>II</w:t>
      </w:r>
      <w:r w:rsidRPr="00C81072">
        <w:rPr>
          <w:rFonts w:eastAsia="Times New Roman"/>
          <w:b/>
          <w:lang w:eastAsia="cs-CZ"/>
        </w:rPr>
        <w:t>I.</w:t>
      </w:r>
    </w:p>
    <w:p w14:paraId="5829DC5C" w14:textId="27CAC5B8" w:rsidR="008F0B23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Důsledky porušení povinností příjemce</w:t>
      </w:r>
    </w:p>
    <w:p w14:paraId="290FE0D7" w14:textId="77777777" w:rsidR="00D46A44" w:rsidRPr="00C81072" w:rsidRDefault="00D46A44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</w:p>
    <w:p w14:paraId="58F79F5F" w14:textId="44C8B087" w:rsidR="008F0B23" w:rsidRPr="00C81072" w:rsidRDefault="008F0B23" w:rsidP="0091535E">
      <w:pPr>
        <w:pStyle w:val="Odstavecseseznamem"/>
        <w:numPr>
          <w:ilvl w:val="0"/>
          <w:numId w:val="2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 w:rsidRPr="00C81072">
        <w:rPr>
          <w:rFonts w:eastAsia="Times New Roman"/>
          <w:bCs/>
          <w:lang w:eastAsia="cs-CZ"/>
        </w:rPr>
        <w:t>č</w:t>
      </w:r>
      <w:r w:rsidRPr="00C81072">
        <w:rPr>
          <w:rFonts w:eastAsia="Times New Roman"/>
          <w:bCs/>
          <w:lang w:eastAsia="cs-CZ"/>
        </w:rPr>
        <w:t>l. IV.</w:t>
      </w:r>
      <w:r w:rsidR="00D80E8F" w:rsidRPr="00C81072">
        <w:rPr>
          <w:rFonts w:eastAsia="Times New Roman"/>
          <w:bCs/>
          <w:lang w:eastAsia="cs-CZ"/>
        </w:rPr>
        <w:t xml:space="preserve"> odst. 1</w:t>
      </w:r>
      <w:r w:rsidR="0029215C" w:rsidRPr="00C81072">
        <w:rPr>
          <w:rFonts w:eastAsia="Times New Roman"/>
          <w:bCs/>
          <w:lang w:eastAsia="cs-CZ"/>
        </w:rPr>
        <w:t xml:space="preserve">, </w:t>
      </w:r>
      <w:r w:rsidR="00031E45">
        <w:rPr>
          <w:rFonts w:eastAsia="Times New Roman"/>
          <w:bCs/>
          <w:lang w:eastAsia="cs-CZ"/>
        </w:rPr>
        <w:br/>
      </w:r>
      <w:r w:rsidR="0029215C" w:rsidRPr="00C81072">
        <w:rPr>
          <w:rFonts w:eastAsia="Times New Roman"/>
          <w:bCs/>
          <w:lang w:eastAsia="cs-CZ"/>
        </w:rPr>
        <w:t>čl. V</w:t>
      </w:r>
      <w:r w:rsidR="00D80E8F" w:rsidRPr="00C81072">
        <w:rPr>
          <w:rFonts w:eastAsia="Times New Roman"/>
          <w:bCs/>
          <w:lang w:eastAsia="cs-CZ"/>
        </w:rPr>
        <w:t xml:space="preserve">. odst. </w:t>
      </w:r>
      <w:r w:rsidR="00664E7F" w:rsidRPr="00C81072">
        <w:rPr>
          <w:rFonts w:eastAsia="Times New Roman"/>
          <w:bCs/>
          <w:lang w:eastAsia="cs-CZ"/>
        </w:rPr>
        <w:t>4</w:t>
      </w:r>
      <w:r w:rsidR="00D80E8F" w:rsidRPr="00C81072">
        <w:rPr>
          <w:rFonts w:eastAsia="Times New Roman"/>
          <w:bCs/>
          <w:lang w:eastAsia="cs-CZ"/>
        </w:rPr>
        <w:t xml:space="preserve">, </w:t>
      </w:r>
      <w:r w:rsidR="00664E7F" w:rsidRPr="00C81072">
        <w:rPr>
          <w:rFonts w:eastAsia="Times New Roman"/>
          <w:bCs/>
          <w:lang w:eastAsia="cs-CZ"/>
        </w:rPr>
        <w:t>5</w:t>
      </w:r>
      <w:r w:rsidR="003733B0" w:rsidRPr="00C81072">
        <w:rPr>
          <w:rFonts w:eastAsia="Times New Roman"/>
          <w:bCs/>
          <w:lang w:eastAsia="cs-CZ"/>
        </w:rPr>
        <w:t xml:space="preserve">, </w:t>
      </w:r>
      <w:r w:rsidR="00664E7F" w:rsidRPr="00C81072">
        <w:rPr>
          <w:rFonts w:eastAsia="Times New Roman"/>
          <w:bCs/>
          <w:lang w:eastAsia="cs-CZ"/>
        </w:rPr>
        <w:t>8</w:t>
      </w:r>
      <w:r w:rsidR="0029215C" w:rsidRPr="00C81072">
        <w:rPr>
          <w:rFonts w:eastAsia="Times New Roman"/>
          <w:bCs/>
          <w:lang w:eastAsia="cs-CZ"/>
        </w:rPr>
        <w:t>,</w:t>
      </w:r>
      <w:r w:rsidR="003733B0" w:rsidRPr="00C81072">
        <w:rPr>
          <w:rFonts w:eastAsia="Times New Roman"/>
          <w:bCs/>
          <w:lang w:eastAsia="cs-CZ"/>
        </w:rPr>
        <w:t xml:space="preserve"> </w:t>
      </w:r>
      <w:r w:rsidR="00664E7F" w:rsidRPr="00C81072">
        <w:rPr>
          <w:rFonts w:eastAsia="Times New Roman"/>
          <w:bCs/>
          <w:lang w:eastAsia="cs-CZ"/>
        </w:rPr>
        <w:t>9</w:t>
      </w:r>
      <w:r w:rsidR="00AA4091" w:rsidRPr="00C81072">
        <w:rPr>
          <w:rFonts w:eastAsia="Times New Roman"/>
          <w:bCs/>
          <w:lang w:eastAsia="cs-CZ"/>
        </w:rPr>
        <w:t xml:space="preserve">, </w:t>
      </w:r>
      <w:r w:rsidR="00664E7F" w:rsidRPr="00C81072">
        <w:rPr>
          <w:rFonts w:eastAsia="Times New Roman"/>
          <w:bCs/>
          <w:lang w:eastAsia="cs-CZ"/>
        </w:rPr>
        <w:t>10</w:t>
      </w:r>
      <w:r w:rsidR="00AA4091" w:rsidRPr="00C81072">
        <w:rPr>
          <w:rFonts w:eastAsia="Times New Roman"/>
          <w:bCs/>
          <w:lang w:eastAsia="cs-CZ"/>
        </w:rPr>
        <w:t>,</w:t>
      </w:r>
      <w:r w:rsidR="0029215C" w:rsidRPr="00C81072">
        <w:rPr>
          <w:rFonts w:eastAsia="Times New Roman"/>
          <w:bCs/>
          <w:lang w:eastAsia="cs-CZ"/>
        </w:rPr>
        <w:t xml:space="preserve"> </w:t>
      </w:r>
      <w:r w:rsidR="00B80343">
        <w:rPr>
          <w:rFonts w:eastAsia="Times New Roman"/>
          <w:bCs/>
          <w:lang w:eastAsia="cs-CZ"/>
        </w:rPr>
        <w:t>11</w:t>
      </w:r>
      <w:r w:rsidR="00E402D5">
        <w:rPr>
          <w:rFonts w:eastAsia="Times New Roman"/>
          <w:bCs/>
          <w:lang w:eastAsia="cs-CZ"/>
        </w:rPr>
        <w:t>,</w:t>
      </w:r>
      <w:r w:rsidR="00B80343">
        <w:rPr>
          <w:rFonts w:eastAsia="Times New Roman"/>
          <w:bCs/>
          <w:lang w:eastAsia="cs-CZ"/>
        </w:rPr>
        <w:t xml:space="preserve"> </w:t>
      </w:r>
      <w:r w:rsidR="0029215C" w:rsidRPr="00C81072">
        <w:rPr>
          <w:rFonts w:eastAsia="Times New Roman"/>
          <w:bCs/>
          <w:lang w:eastAsia="cs-CZ"/>
        </w:rPr>
        <w:t>čl. VI</w:t>
      </w:r>
      <w:r w:rsidR="00B766F2" w:rsidRPr="00C81072">
        <w:rPr>
          <w:rFonts w:eastAsia="Times New Roman"/>
          <w:bCs/>
          <w:lang w:eastAsia="cs-CZ"/>
        </w:rPr>
        <w:t>.</w:t>
      </w:r>
      <w:r w:rsidR="00D80E8F" w:rsidRPr="00C81072">
        <w:rPr>
          <w:rFonts w:eastAsia="Times New Roman"/>
          <w:bCs/>
          <w:lang w:eastAsia="cs-CZ"/>
        </w:rPr>
        <w:t xml:space="preserve"> odst. 3, 4, 5, 6</w:t>
      </w:r>
      <w:r w:rsidRPr="00C81072">
        <w:rPr>
          <w:rFonts w:eastAsia="Times New Roman"/>
          <w:bCs/>
          <w:lang w:eastAsia="cs-CZ"/>
        </w:rPr>
        <w:t>, popř. poruší jinou povinnost nepeněžité povahy vyplývající z</w:t>
      </w:r>
      <w:r w:rsidR="00D80E8F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5C9609E8" w:rsidR="008F0B23" w:rsidRPr="00C81072" w:rsidRDefault="008F0B23" w:rsidP="0091535E">
      <w:pPr>
        <w:pStyle w:val="Odstavecseseznamem"/>
        <w:numPr>
          <w:ilvl w:val="0"/>
          <w:numId w:val="2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 w:rsidRPr="00C81072">
        <w:rPr>
          <w:rFonts w:eastAsia="Times New Roman"/>
          <w:bCs/>
          <w:lang w:eastAsia="cs-CZ"/>
        </w:rPr>
        <w:t>I</w:t>
      </w:r>
      <w:r w:rsidRPr="00C81072">
        <w:rPr>
          <w:rFonts w:eastAsia="Times New Roman"/>
          <w:bCs/>
          <w:lang w:eastAsia="cs-CZ"/>
        </w:rPr>
        <w:t xml:space="preserve">V. odst. </w:t>
      </w:r>
      <w:r w:rsidR="0029215C" w:rsidRPr="00C81072">
        <w:rPr>
          <w:rFonts w:eastAsia="Times New Roman"/>
          <w:bCs/>
          <w:lang w:eastAsia="cs-CZ"/>
        </w:rPr>
        <w:t>2</w:t>
      </w:r>
      <w:r w:rsidRPr="00C81072">
        <w:rPr>
          <w:rFonts w:eastAsia="Times New Roman"/>
          <w:bCs/>
          <w:lang w:eastAsia="cs-CZ"/>
        </w:rPr>
        <w:t>,</w:t>
      </w:r>
      <w:r w:rsidR="0029215C" w:rsidRPr="00C81072">
        <w:rPr>
          <w:rFonts w:eastAsia="Times New Roman"/>
          <w:bCs/>
          <w:lang w:eastAsia="cs-CZ"/>
        </w:rPr>
        <w:t xml:space="preserve"> v čl. V</w:t>
      </w:r>
      <w:r w:rsidR="00D80E8F" w:rsidRPr="00C81072">
        <w:rPr>
          <w:rFonts w:eastAsia="Times New Roman"/>
          <w:bCs/>
          <w:lang w:eastAsia="cs-CZ"/>
        </w:rPr>
        <w:t>.</w:t>
      </w:r>
      <w:r w:rsidR="0029215C" w:rsidRPr="00C81072">
        <w:rPr>
          <w:rFonts w:eastAsia="Times New Roman"/>
          <w:bCs/>
          <w:lang w:eastAsia="cs-CZ"/>
        </w:rPr>
        <w:t> odst. 1,</w:t>
      </w:r>
      <w:r w:rsidRPr="00C81072">
        <w:rPr>
          <w:rFonts w:eastAsia="Times New Roman"/>
          <w:bCs/>
          <w:lang w:eastAsia="cs-CZ"/>
        </w:rPr>
        <w:t xml:space="preserve"> 2,</w:t>
      </w:r>
      <w:r w:rsidR="0029215C" w:rsidRPr="00C81072">
        <w:rPr>
          <w:rFonts w:eastAsia="Times New Roman"/>
          <w:bCs/>
          <w:lang w:eastAsia="cs-CZ"/>
        </w:rPr>
        <w:t xml:space="preserve"> 3</w:t>
      </w:r>
      <w:r w:rsidRPr="00C81072">
        <w:rPr>
          <w:rFonts w:eastAsia="Times New Roman"/>
          <w:bCs/>
          <w:lang w:eastAsia="cs-CZ"/>
        </w:rPr>
        <w:t xml:space="preserve">, </w:t>
      </w:r>
      <w:r w:rsidR="00664E7F" w:rsidRPr="00C81072">
        <w:rPr>
          <w:rFonts w:eastAsia="Times New Roman"/>
          <w:bCs/>
          <w:lang w:eastAsia="cs-CZ"/>
        </w:rPr>
        <w:t>6</w:t>
      </w:r>
      <w:r w:rsidR="00184E2C" w:rsidRPr="00C81072">
        <w:rPr>
          <w:rFonts w:eastAsia="Times New Roman"/>
          <w:bCs/>
          <w:lang w:eastAsia="cs-CZ"/>
        </w:rPr>
        <w:t xml:space="preserve">, </w:t>
      </w:r>
      <w:r w:rsidR="00664E7F" w:rsidRPr="00C81072">
        <w:rPr>
          <w:rFonts w:eastAsia="Times New Roman"/>
          <w:bCs/>
          <w:lang w:eastAsia="cs-CZ"/>
        </w:rPr>
        <w:t xml:space="preserve">7 </w:t>
      </w:r>
      <w:r w:rsidRPr="00C8107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C81072">
        <w:rPr>
          <w:rFonts w:eastAsia="Times New Roman"/>
          <w:bCs/>
          <w:lang w:eastAsia="cs-CZ"/>
        </w:rPr>
        <w:t>ě</w:t>
      </w:r>
      <w:r w:rsidRPr="00C81072">
        <w:rPr>
          <w:rFonts w:eastAsia="Times New Roman"/>
          <w:bCs/>
          <w:lang w:eastAsia="cs-CZ"/>
        </w:rPr>
        <w:t>, považují se tyto prostředky, případně jejich část, za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11FBAF34" w:rsidR="008F0B23" w:rsidRDefault="008F0B23" w:rsidP="0091535E">
      <w:pPr>
        <w:pStyle w:val="Odstavecseseznamem"/>
        <w:numPr>
          <w:ilvl w:val="0"/>
          <w:numId w:val="2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 w:rsidRPr="00C81072">
        <w:rPr>
          <w:rFonts w:eastAsia="Times New Roman"/>
          <w:bCs/>
          <w:lang w:eastAsia="cs-CZ"/>
        </w:rPr>
        <w:t>I</w:t>
      </w:r>
      <w:r w:rsidRPr="00C81072">
        <w:rPr>
          <w:rFonts w:eastAsia="Times New Roman"/>
          <w:bCs/>
          <w:lang w:eastAsia="cs-CZ"/>
        </w:rPr>
        <w:t xml:space="preserve">. odst. 1, </w:t>
      </w:r>
      <w:r w:rsidR="0029215C" w:rsidRPr="00C81072">
        <w:rPr>
          <w:rFonts w:eastAsia="Times New Roman"/>
          <w:bCs/>
          <w:lang w:eastAsia="cs-CZ"/>
        </w:rPr>
        <w:t>2</w:t>
      </w:r>
      <w:r w:rsidRPr="00C8107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7C357323" w14:textId="77777777" w:rsidR="00E61C9B" w:rsidRPr="00E61C9B" w:rsidRDefault="00E61C9B" w:rsidP="00E61C9B">
      <w:pPr>
        <w:pStyle w:val="Odstavecseseznamem"/>
        <w:rPr>
          <w:rFonts w:eastAsia="Times New Roman"/>
          <w:bCs/>
          <w:lang w:eastAsia="cs-CZ"/>
        </w:rPr>
      </w:pPr>
    </w:p>
    <w:p w14:paraId="084548B5" w14:textId="03BB0F81" w:rsidR="00B37853" w:rsidRDefault="00B37853" w:rsidP="00B37853">
      <w:pPr>
        <w:pStyle w:val="Odstavecseseznamem"/>
        <w:numPr>
          <w:ilvl w:val="0"/>
          <w:numId w:val="2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7F48B7">
        <w:rPr>
          <w:rFonts w:eastAsia="Times New Roman"/>
          <w:lang w:eastAsia="cs-CZ"/>
        </w:rPr>
        <w:t xml:space="preserve">Pokud </w:t>
      </w:r>
      <w:r w:rsidR="00412E9F">
        <w:rPr>
          <w:rFonts w:eastAsia="Times New Roman"/>
          <w:lang w:eastAsia="cs-CZ"/>
        </w:rPr>
        <w:t>příjemce</w:t>
      </w:r>
      <w:r w:rsidRPr="007F48B7">
        <w:rPr>
          <w:rFonts w:eastAsia="Times New Roman"/>
          <w:lang w:eastAsia="cs-CZ"/>
        </w:rPr>
        <w:t xml:space="preserve"> </w:t>
      </w:r>
      <w:r w:rsidRPr="00A21009">
        <w:rPr>
          <w:i/>
        </w:rPr>
        <w:t>v případě účel</w:t>
      </w:r>
      <w:r w:rsidR="00A21009" w:rsidRPr="00A21009">
        <w:rPr>
          <w:i/>
        </w:rPr>
        <w:t>u</w:t>
      </w:r>
      <w:r w:rsidRPr="00A21009">
        <w:rPr>
          <w:i/>
        </w:rPr>
        <w:t xml:space="preserve"> dle čl. I. písm. a) </w:t>
      </w:r>
      <w:r w:rsidR="00A21009">
        <w:rPr>
          <w:i/>
        </w:rPr>
        <w:t xml:space="preserve">dotačního programu </w:t>
      </w:r>
      <w:r w:rsidR="00A21009" w:rsidRPr="007F48B7">
        <w:rPr>
          <w:rFonts w:eastAsia="Times New Roman"/>
          <w:lang w:eastAsia="cs-CZ"/>
        </w:rPr>
        <w:t>–</w:t>
      </w:r>
      <w:r w:rsidR="00A21009">
        <w:rPr>
          <w:i/>
        </w:rPr>
        <w:t xml:space="preserve"> </w:t>
      </w:r>
      <w:r w:rsidRPr="00A21009">
        <w:rPr>
          <w:i/>
        </w:rPr>
        <w:t xml:space="preserve">vznik a vybudování nových ordinací </w:t>
      </w:r>
      <w:r w:rsidR="00AD412F" w:rsidRPr="005E5F93">
        <w:rPr>
          <w:i/>
        </w:rPr>
        <w:t>praktických lékařů</w:t>
      </w:r>
      <w:r w:rsidR="00AD412F" w:rsidRPr="00402754">
        <w:t xml:space="preserve"> </w:t>
      </w:r>
      <w:r w:rsidR="00AD412F" w:rsidRPr="009B5BAF">
        <w:rPr>
          <w:i/>
        </w:rPr>
        <w:t>a</w:t>
      </w:r>
      <w:r w:rsidR="00AD412F">
        <w:rPr>
          <w:i/>
        </w:rPr>
        <w:t> </w:t>
      </w:r>
      <w:r w:rsidR="00AD412F" w:rsidRPr="009B5BAF">
        <w:rPr>
          <w:i/>
        </w:rPr>
        <w:t>gynekologů</w:t>
      </w:r>
      <w:r w:rsidR="00AD412F">
        <w:rPr>
          <w:i/>
        </w:rPr>
        <w:t xml:space="preserve"> </w:t>
      </w:r>
      <w:r w:rsidRPr="007F48B7">
        <w:rPr>
          <w:rFonts w:eastAsia="Times New Roman"/>
          <w:lang w:eastAsia="cs-CZ"/>
        </w:rPr>
        <w:t>nesplní povinnost dle</w:t>
      </w:r>
      <w:r>
        <w:rPr>
          <w:rFonts w:eastAsia="Times New Roman"/>
          <w:lang w:eastAsia="cs-CZ"/>
        </w:rPr>
        <w:t> </w:t>
      </w:r>
      <w:r w:rsidRPr="007F48B7">
        <w:rPr>
          <w:rFonts w:eastAsia="Times New Roman"/>
          <w:lang w:eastAsia="cs-CZ"/>
        </w:rPr>
        <w:t xml:space="preserve">čl. </w:t>
      </w:r>
      <w:r w:rsidR="00D32573">
        <w:rPr>
          <w:rFonts w:eastAsia="Times New Roman"/>
          <w:lang w:eastAsia="cs-CZ"/>
        </w:rPr>
        <w:t xml:space="preserve">IV. </w:t>
      </w:r>
      <w:r w:rsidRPr="007F48B7">
        <w:rPr>
          <w:rFonts w:eastAsia="Times New Roman"/>
          <w:lang w:eastAsia="cs-CZ"/>
        </w:rPr>
        <w:t xml:space="preserve">odst. </w:t>
      </w:r>
      <w:r w:rsidR="00D32573">
        <w:rPr>
          <w:rFonts w:eastAsia="Times New Roman"/>
          <w:lang w:eastAsia="cs-CZ"/>
        </w:rPr>
        <w:t>3</w:t>
      </w:r>
      <w:r w:rsidRPr="007F48B7">
        <w:rPr>
          <w:rFonts w:eastAsia="Times New Roman"/>
          <w:lang w:eastAsia="cs-CZ"/>
        </w:rPr>
        <w:t xml:space="preserve">. písm. </w:t>
      </w:r>
      <w:r w:rsidR="00AD412F">
        <w:rPr>
          <w:rFonts w:eastAsia="Times New Roman"/>
          <w:lang w:eastAsia="cs-CZ"/>
        </w:rPr>
        <w:t>e</w:t>
      </w:r>
      <w:r w:rsidRPr="007F48B7">
        <w:rPr>
          <w:rFonts w:eastAsia="Times New Roman"/>
          <w:lang w:eastAsia="cs-CZ"/>
        </w:rPr>
        <w:t xml:space="preserve">) – doložení potvrzení </w:t>
      </w:r>
      <w:r>
        <w:rPr>
          <w:rFonts w:eastAsia="Times New Roman"/>
          <w:lang w:eastAsia="cs-CZ"/>
        </w:rPr>
        <w:t xml:space="preserve">od zdravotních pojišťoven </w:t>
      </w:r>
      <w:r w:rsidRPr="007F48B7">
        <w:rPr>
          <w:rFonts w:eastAsia="Times New Roman"/>
          <w:lang w:eastAsia="cs-CZ"/>
        </w:rPr>
        <w:t xml:space="preserve">dokládající splnění dosažení minimálního počtu registrovaných pojištěnců do </w:t>
      </w:r>
      <w:r>
        <w:rPr>
          <w:rFonts w:eastAsia="Times New Roman"/>
          <w:lang w:eastAsia="cs-CZ"/>
        </w:rPr>
        <w:t>30 dnů po uplynutí 2 let</w:t>
      </w:r>
      <w:r w:rsidRPr="007F48B7">
        <w:rPr>
          <w:rFonts w:eastAsia="Times New Roman"/>
          <w:lang w:eastAsia="cs-CZ"/>
        </w:rPr>
        <w:t xml:space="preserve"> od doby poskytnutí dotace</w:t>
      </w:r>
      <w:r>
        <w:rPr>
          <w:rFonts w:eastAsia="Times New Roman"/>
          <w:lang w:eastAsia="cs-CZ"/>
        </w:rPr>
        <w:t xml:space="preserve">, </w:t>
      </w:r>
      <w:r w:rsidRPr="007F48B7">
        <w:rPr>
          <w:rFonts w:eastAsia="Times New Roman"/>
          <w:lang w:eastAsia="cs-CZ"/>
        </w:rPr>
        <w:t xml:space="preserve">je </w:t>
      </w:r>
      <w:r w:rsidR="00FF2B14">
        <w:rPr>
          <w:rFonts w:eastAsia="Times New Roman"/>
          <w:lang w:eastAsia="cs-CZ"/>
        </w:rPr>
        <w:t>příjemce</w:t>
      </w:r>
      <w:r w:rsidRPr="007F48B7">
        <w:rPr>
          <w:rFonts w:eastAsia="Times New Roman"/>
          <w:lang w:eastAsia="cs-CZ"/>
        </w:rPr>
        <w:t xml:space="preserve"> povin</w:t>
      </w:r>
      <w:r>
        <w:rPr>
          <w:rFonts w:eastAsia="Times New Roman"/>
          <w:lang w:eastAsia="cs-CZ"/>
        </w:rPr>
        <w:t>en</w:t>
      </w:r>
      <w:r w:rsidRPr="007F48B7">
        <w:rPr>
          <w:rFonts w:eastAsia="Times New Roman"/>
          <w:lang w:eastAsia="cs-CZ"/>
        </w:rPr>
        <w:t xml:space="preserve"> vrátit dotaci na</w:t>
      </w:r>
      <w:r>
        <w:rPr>
          <w:rFonts w:eastAsia="Times New Roman"/>
          <w:lang w:eastAsia="cs-CZ"/>
        </w:rPr>
        <w:t> </w:t>
      </w:r>
      <w:r w:rsidRPr="007F48B7">
        <w:rPr>
          <w:rFonts w:eastAsia="Times New Roman"/>
          <w:lang w:eastAsia="cs-CZ"/>
        </w:rPr>
        <w:t xml:space="preserve">bankovní účet Karlovarského kraje do 20 pracovních dnů </w:t>
      </w:r>
      <w:r>
        <w:rPr>
          <w:rFonts w:eastAsia="Times New Roman"/>
          <w:lang w:eastAsia="cs-CZ"/>
        </w:rPr>
        <w:t>po</w:t>
      </w:r>
      <w:r w:rsidRPr="007F48B7">
        <w:rPr>
          <w:rFonts w:eastAsia="Times New Roman"/>
          <w:lang w:eastAsia="cs-CZ"/>
        </w:rPr>
        <w:t xml:space="preserve"> uplynutí lhůty ke splnění této povinnosti.</w:t>
      </w:r>
    </w:p>
    <w:p w14:paraId="6502FC0D" w14:textId="77777777" w:rsidR="00B37853" w:rsidRPr="00532752" w:rsidRDefault="00B37853" w:rsidP="00B37853">
      <w:pPr>
        <w:spacing w:after="0" w:line="240" w:lineRule="auto"/>
        <w:rPr>
          <w:rFonts w:eastAsia="Times New Roman"/>
          <w:lang w:eastAsia="cs-CZ"/>
        </w:rPr>
      </w:pPr>
    </w:p>
    <w:p w14:paraId="3E8C76AF" w14:textId="7D7A18D3" w:rsidR="00B37853" w:rsidRDefault="00B37853" w:rsidP="00B37853">
      <w:pPr>
        <w:pStyle w:val="Odstavecseseznamem"/>
        <w:numPr>
          <w:ilvl w:val="0"/>
          <w:numId w:val="2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7F48B7">
        <w:rPr>
          <w:rFonts w:eastAsia="Times New Roman"/>
          <w:lang w:eastAsia="cs-CZ"/>
        </w:rPr>
        <w:t xml:space="preserve">Pokud </w:t>
      </w:r>
      <w:r w:rsidR="00412E9F">
        <w:rPr>
          <w:rFonts w:eastAsia="Times New Roman"/>
          <w:lang w:eastAsia="cs-CZ"/>
        </w:rPr>
        <w:t>příjemce</w:t>
      </w:r>
      <w:r w:rsidRPr="007F48B7">
        <w:rPr>
          <w:rFonts w:eastAsia="Times New Roman"/>
          <w:lang w:eastAsia="cs-CZ"/>
        </w:rPr>
        <w:t xml:space="preserve"> </w:t>
      </w:r>
      <w:r w:rsidRPr="00A21009">
        <w:rPr>
          <w:i/>
        </w:rPr>
        <w:t>v případě účel</w:t>
      </w:r>
      <w:r w:rsidR="00A21009" w:rsidRPr="00A21009">
        <w:rPr>
          <w:i/>
        </w:rPr>
        <w:t>u</w:t>
      </w:r>
      <w:r w:rsidRPr="00A21009">
        <w:rPr>
          <w:i/>
        </w:rPr>
        <w:t xml:space="preserve"> dle čl. I. písm. c) </w:t>
      </w:r>
      <w:r w:rsidR="00A21009" w:rsidRPr="00A21009">
        <w:rPr>
          <w:i/>
        </w:rPr>
        <w:t xml:space="preserve">dotačního programu </w:t>
      </w:r>
      <w:r w:rsidR="00A21009" w:rsidRPr="00A21009">
        <w:rPr>
          <w:rFonts w:eastAsia="Times New Roman"/>
          <w:i/>
          <w:lang w:eastAsia="cs-CZ"/>
        </w:rPr>
        <w:t>–</w:t>
      </w:r>
      <w:r w:rsidR="00A21009" w:rsidRPr="00A21009">
        <w:rPr>
          <w:i/>
        </w:rPr>
        <w:t xml:space="preserve"> </w:t>
      </w:r>
      <w:r w:rsidRPr="00A21009">
        <w:rPr>
          <w:i/>
        </w:rPr>
        <w:t xml:space="preserve">posílení stávajících ordinací </w:t>
      </w:r>
      <w:r w:rsidR="00AD412F" w:rsidRPr="00AD412F">
        <w:rPr>
          <w:i/>
        </w:rPr>
        <w:t>praktických lékařů a gynekologů novými praktickými lékaři a gynekology (rozšíření kapacity ordinací praktických lékařů a gynekologů zaměstnáním nového praktického lékaře a</w:t>
      </w:r>
      <w:r w:rsidR="00AD412F">
        <w:rPr>
          <w:i/>
        </w:rPr>
        <w:t> </w:t>
      </w:r>
      <w:r w:rsidR="00AD412F" w:rsidRPr="00AD412F">
        <w:rPr>
          <w:i/>
        </w:rPr>
        <w:t>gynekologa)</w:t>
      </w:r>
      <w:r w:rsidRPr="0001729B">
        <w:t xml:space="preserve"> </w:t>
      </w:r>
      <w:r w:rsidRPr="007F48B7">
        <w:rPr>
          <w:rFonts w:eastAsia="Times New Roman"/>
          <w:lang w:eastAsia="cs-CZ"/>
        </w:rPr>
        <w:t>nesplní povinnost dle</w:t>
      </w:r>
      <w:r>
        <w:rPr>
          <w:rFonts w:eastAsia="Times New Roman"/>
          <w:lang w:eastAsia="cs-CZ"/>
        </w:rPr>
        <w:t> </w:t>
      </w:r>
      <w:r w:rsidRPr="007F48B7">
        <w:rPr>
          <w:rFonts w:eastAsia="Times New Roman"/>
          <w:lang w:eastAsia="cs-CZ"/>
        </w:rPr>
        <w:t xml:space="preserve">čl. </w:t>
      </w:r>
      <w:r w:rsidR="00D32573">
        <w:rPr>
          <w:rFonts w:eastAsia="Times New Roman"/>
          <w:lang w:eastAsia="cs-CZ"/>
        </w:rPr>
        <w:t xml:space="preserve">IV. </w:t>
      </w:r>
      <w:r w:rsidRPr="007F48B7">
        <w:rPr>
          <w:rFonts w:eastAsia="Times New Roman"/>
          <w:lang w:eastAsia="cs-CZ"/>
        </w:rPr>
        <w:t xml:space="preserve">odst. </w:t>
      </w:r>
      <w:r w:rsidR="00D32573">
        <w:rPr>
          <w:rFonts w:eastAsia="Times New Roman"/>
          <w:lang w:eastAsia="cs-CZ"/>
        </w:rPr>
        <w:t>3</w:t>
      </w:r>
      <w:r w:rsidRPr="007F48B7">
        <w:rPr>
          <w:rFonts w:eastAsia="Times New Roman"/>
          <w:lang w:eastAsia="cs-CZ"/>
        </w:rPr>
        <w:t xml:space="preserve">. písm. </w:t>
      </w:r>
      <w:r w:rsidR="00AD412F">
        <w:rPr>
          <w:rFonts w:eastAsia="Times New Roman"/>
          <w:lang w:eastAsia="cs-CZ"/>
        </w:rPr>
        <w:t>f</w:t>
      </w:r>
      <w:r w:rsidRPr="007F48B7">
        <w:rPr>
          <w:rFonts w:eastAsia="Times New Roman"/>
          <w:lang w:eastAsia="cs-CZ"/>
        </w:rPr>
        <w:t xml:space="preserve">) – doložení potvrzení </w:t>
      </w:r>
      <w:r>
        <w:rPr>
          <w:rFonts w:eastAsia="Times New Roman"/>
          <w:lang w:eastAsia="cs-CZ"/>
        </w:rPr>
        <w:t xml:space="preserve">od zdravotních pojišťoven </w:t>
      </w:r>
      <w:r w:rsidRPr="007F48B7">
        <w:rPr>
          <w:rFonts w:eastAsia="Times New Roman"/>
          <w:lang w:eastAsia="cs-CZ"/>
        </w:rPr>
        <w:t xml:space="preserve">dokládající splnění </w:t>
      </w:r>
      <w:r>
        <w:rPr>
          <w:rFonts w:eastAsia="Times New Roman"/>
          <w:lang w:eastAsia="cs-CZ"/>
        </w:rPr>
        <w:t>navýšení</w:t>
      </w:r>
      <w:r w:rsidRPr="007F48B7">
        <w:rPr>
          <w:rFonts w:eastAsia="Times New Roman"/>
          <w:lang w:eastAsia="cs-CZ"/>
        </w:rPr>
        <w:t xml:space="preserve"> počtu registrovaných pojištěnců do </w:t>
      </w:r>
      <w:r>
        <w:rPr>
          <w:rFonts w:eastAsia="Times New Roman"/>
          <w:lang w:eastAsia="cs-CZ"/>
        </w:rPr>
        <w:t>30 dnů po uplynutí 2</w:t>
      </w:r>
      <w:r w:rsidR="00AD412F">
        <w:rPr>
          <w:rFonts w:eastAsia="Times New Roman"/>
          <w:lang w:eastAsia="cs-CZ"/>
        </w:rPr>
        <w:t> </w:t>
      </w:r>
      <w:r>
        <w:rPr>
          <w:rFonts w:eastAsia="Times New Roman"/>
          <w:lang w:eastAsia="cs-CZ"/>
        </w:rPr>
        <w:t>let</w:t>
      </w:r>
      <w:r w:rsidRPr="007F48B7">
        <w:rPr>
          <w:rFonts w:eastAsia="Times New Roman"/>
          <w:lang w:eastAsia="cs-CZ"/>
        </w:rPr>
        <w:t xml:space="preserve"> od doby </w:t>
      </w:r>
      <w:r>
        <w:rPr>
          <w:rFonts w:eastAsia="Times New Roman"/>
          <w:lang w:eastAsia="cs-CZ"/>
        </w:rPr>
        <w:t xml:space="preserve">poskytnutí dotace, </w:t>
      </w:r>
      <w:r w:rsidRPr="007F48B7">
        <w:rPr>
          <w:rFonts w:eastAsia="Times New Roman"/>
          <w:lang w:eastAsia="cs-CZ"/>
        </w:rPr>
        <w:t xml:space="preserve">je </w:t>
      </w:r>
      <w:r w:rsidR="00FF2B14">
        <w:rPr>
          <w:rFonts w:eastAsia="Times New Roman"/>
          <w:lang w:eastAsia="cs-CZ"/>
        </w:rPr>
        <w:t>příjemce</w:t>
      </w:r>
      <w:r w:rsidRPr="007F48B7">
        <w:rPr>
          <w:rFonts w:eastAsia="Times New Roman"/>
          <w:lang w:eastAsia="cs-CZ"/>
        </w:rPr>
        <w:t xml:space="preserve"> povin</w:t>
      </w:r>
      <w:r>
        <w:rPr>
          <w:rFonts w:eastAsia="Times New Roman"/>
          <w:lang w:eastAsia="cs-CZ"/>
        </w:rPr>
        <w:t>en</w:t>
      </w:r>
      <w:r w:rsidRPr="007F48B7">
        <w:rPr>
          <w:rFonts w:eastAsia="Times New Roman"/>
          <w:lang w:eastAsia="cs-CZ"/>
        </w:rPr>
        <w:t xml:space="preserve"> vrátit dotaci na</w:t>
      </w:r>
      <w:r>
        <w:rPr>
          <w:rFonts w:eastAsia="Times New Roman"/>
          <w:lang w:eastAsia="cs-CZ"/>
        </w:rPr>
        <w:t> </w:t>
      </w:r>
      <w:r w:rsidRPr="007F48B7">
        <w:rPr>
          <w:rFonts w:eastAsia="Times New Roman"/>
          <w:lang w:eastAsia="cs-CZ"/>
        </w:rPr>
        <w:t xml:space="preserve">bankovní účet Karlovarského kraje do 20 pracovních dnů </w:t>
      </w:r>
      <w:r>
        <w:rPr>
          <w:rFonts w:eastAsia="Times New Roman"/>
          <w:lang w:eastAsia="cs-CZ"/>
        </w:rPr>
        <w:t xml:space="preserve">po </w:t>
      </w:r>
      <w:r w:rsidRPr="007F48B7">
        <w:rPr>
          <w:rFonts w:eastAsia="Times New Roman"/>
          <w:lang w:eastAsia="cs-CZ"/>
        </w:rPr>
        <w:t>uplynutí lhůty ke splnění této povinnosti.</w:t>
      </w:r>
    </w:p>
    <w:p w14:paraId="2DB1E9FF" w14:textId="77777777" w:rsidR="00B37853" w:rsidRDefault="00B37853" w:rsidP="00B37853">
      <w:pPr>
        <w:spacing w:after="0" w:line="240" w:lineRule="auto"/>
        <w:rPr>
          <w:rFonts w:eastAsia="Times New Roman"/>
          <w:lang w:eastAsia="cs-CZ"/>
        </w:rPr>
      </w:pPr>
    </w:p>
    <w:p w14:paraId="1D6AADFC" w14:textId="29B3E995" w:rsidR="00B37853" w:rsidRPr="00BF504E" w:rsidRDefault="00B37853" w:rsidP="00B37853">
      <w:pPr>
        <w:pStyle w:val="Odstavecseseznamem"/>
        <w:numPr>
          <w:ilvl w:val="0"/>
          <w:numId w:val="2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7F48B7">
        <w:rPr>
          <w:rFonts w:eastAsia="Times New Roman"/>
          <w:lang w:eastAsia="cs-CZ"/>
        </w:rPr>
        <w:t xml:space="preserve">Pokud </w:t>
      </w:r>
      <w:r w:rsidR="00412E9F">
        <w:rPr>
          <w:rFonts w:eastAsia="Times New Roman"/>
          <w:lang w:eastAsia="cs-CZ"/>
        </w:rPr>
        <w:t>příjemce</w:t>
      </w:r>
      <w:r w:rsidRPr="007F48B7">
        <w:rPr>
          <w:rFonts w:eastAsia="Times New Roman"/>
          <w:lang w:eastAsia="cs-CZ"/>
        </w:rPr>
        <w:t xml:space="preserve"> </w:t>
      </w:r>
      <w:r w:rsidRPr="00A21009">
        <w:rPr>
          <w:i/>
        </w:rPr>
        <w:t>v případě účel</w:t>
      </w:r>
      <w:r w:rsidR="00A21009" w:rsidRPr="00A21009">
        <w:rPr>
          <w:i/>
        </w:rPr>
        <w:t>u</w:t>
      </w:r>
      <w:r w:rsidRPr="00A21009">
        <w:rPr>
          <w:i/>
        </w:rPr>
        <w:t xml:space="preserve"> dle čl. I. písm. d) </w:t>
      </w:r>
      <w:r w:rsidR="00A21009">
        <w:rPr>
          <w:i/>
        </w:rPr>
        <w:t xml:space="preserve">dotačního programu </w:t>
      </w:r>
      <w:r w:rsidR="00A21009" w:rsidRPr="007F48B7">
        <w:rPr>
          <w:rFonts w:eastAsia="Times New Roman"/>
          <w:lang w:eastAsia="cs-CZ"/>
        </w:rPr>
        <w:t>–</w:t>
      </w:r>
      <w:r w:rsidR="00A21009">
        <w:rPr>
          <w:rFonts w:eastAsia="Times New Roman"/>
          <w:lang w:eastAsia="cs-CZ"/>
        </w:rPr>
        <w:t xml:space="preserve"> </w:t>
      </w:r>
      <w:r w:rsidRPr="00A21009">
        <w:rPr>
          <w:i/>
        </w:rPr>
        <w:t>vznik nových pracovišť (rozšíření místa poskytování zdravotních služeb o nové pracoviště zaměstnancem nebo navýšením úvazku stávajícího lékaře)</w:t>
      </w:r>
      <w:r>
        <w:t xml:space="preserve"> </w:t>
      </w:r>
      <w:r w:rsidRPr="007F48B7">
        <w:rPr>
          <w:rFonts w:eastAsia="Times New Roman"/>
          <w:lang w:eastAsia="cs-CZ"/>
        </w:rPr>
        <w:t>nesplní povinnost dle</w:t>
      </w:r>
      <w:r>
        <w:rPr>
          <w:rFonts w:eastAsia="Times New Roman"/>
          <w:lang w:eastAsia="cs-CZ"/>
        </w:rPr>
        <w:t> </w:t>
      </w:r>
      <w:r w:rsidRPr="007F48B7">
        <w:rPr>
          <w:rFonts w:eastAsia="Times New Roman"/>
          <w:lang w:eastAsia="cs-CZ"/>
        </w:rPr>
        <w:t xml:space="preserve">čl. </w:t>
      </w:r>
      <w:r w:rsidR="00D32573">
        <w:rPr>
          <w:rFonts w:eastAsia="Times New Roman"/>
          <w:lang w:eastAsia="cs-CZ"/>
        </w:rPr>
        <w:t xml:space="preserve">IV. </w:t>
      </w:r>
      <w:r w:rsidRPr="007F48B7">
        <w:rPr>
          <w:rFonts w:eastAsia="Times New Roman"/>
          <w:lang w:eastAsia="cs-CZ"/>
        </w:rPr>
        <w:t xml:space="preserve">odst. </w:t>
      </w:r>
      <w:r w:rsidR="00D32573">
        <w:rPr>
          <w:rFonts w:eastAsia="Times New Roman"/>
          <w:lang w:eastAsia="cs-CZ"/>
        </w:rPr>
        <w:t>3</w:t>
      </w:r>
      <w:r w:rsidRPr="007F48B7">
        <w:rPr>
          <w:rFonts w:eastAsia="Times New Roman"/>
          <w:lang w:eastAsia="cs-CZ"/>
        </w:rPr>
        <w:t xml:space="preserve">. písm. </w:t>
      </w:r>
      <w:r w:rsidR="00AD412F">
        <w:rPr>
          <w:rFonts w:eastAsia="Times New Roman"/>
          <w:lang w:eastAsia="cs-CZ"/>
        </w:rPr>
        <w:t>g</w:t>
      </w:r>
      <w:r w:rsidRPr="007F48B7">
        <w:rPr>
          <w:rFonts w:eastAsia="Times New Roman"/>
          <w:lang w:eastAsia="cs-CZ"/>
        </w:rPr>
        <w:t xml:space="preserve">) – </w:t>
      </w:r>
      <w:r>
        <w:rPr>
          <w:rFonts w:eastAsia="Times New Roman"/>
          <w:lang w:eastAsia="cs-CZ"/>
        </w:rPr>
        <w:t xml:space="preserve">doložení potvrzení od zdravotních pojišťoven </w:t>
      </w:r>
      <w:r w:rsidRPr="007F48B7">
        <w:rPr>
          <w:rFonts w:eastAsia="Times New Roman"/>
          <w:lang w:eastAsia="cs-CZ"/>
        </w:rPr>
        <w:t xml:space="preserve">dokládající splnění dosažení minimálního počtu registrovaných pojištěnců </w:t>
      </w:r>
      <w:r>
        <w:rPr>
          <w:rFonts w:eastAsia="Times New Roman"/>
          <w:lang w:eastAsia="cs-CZ"/>
        </w:rPr>
        <w:t xml:space="preserve">v novém pracovišti a nepoklesnutí minimálního počtu registrovaných pojištěnců ve stávajícím pracovišti </w:t>
      </w:r>
      <w:r w:rsidRPr="007F48B7">
        <w:rPr>
          <w:rFonts w:eastAsia="Times New Roman"/>
          <w:lang w:eastAsia="cs-CZ"/>
        </w:rPr>
        <w:t xml:space="preserve">do </w:t>
      </w:r>
      <w:r>
        <w:rPr>
          <w:rFonts w:eastAsia="Times New Roman"/>
          <w:lang w:eastAsia="cs-CZ"/>
        </w:rPr>
        <w:t>30 dnů po uplynutí 2 let</w:t>
      </w:r>
      <w:r w:rsidRPr="007F48B7">
        <w:rPr>
          <w:rFonts w:eastAsia="Times New Roman"/>
          <w:lang w:eastAsia="cs-CZ"/>
        </w:rPr>
        <w:t xml:space="preserve"> od doby poskytnutí dotace</w:t>
      </w:r>
      <w:r>
        <w:rPr>
          <w:rFonts w:eastAsia="Times New Roman"/>
          <w:lang w:eastAsia="cs-CZ"/>
        </w:rPr>
        <w:t xml:space="preserve">, </w:t>
      </w:r>
      <w:r w:rsidRPr="007F48B7">
        <w:rPr>
          <w:rFonts w:eastAsia="Times New Roman"/>
          <w:lang w:eastAsia="cs-CZ"/>
        </w:rPr>
        <w:t xml:space="preserve">je </w:t>
      </w:r>
      <w:r w:rsidR="00FF2B14">
        <w:rPr>
          <w:rFonts w:eastAsia="Times New Roman"/>
          <w:lang w:eastAsia="cs-CZ"/>
        </w:rPr>
        <w:t xml:space="preserve">příjemce </w:t>
      </w:r>
      <w:r w:rsidRPr="007F48B7">
        <w:rPr>
          <w:rFonts w:eastAsia="Times New Roman"/>
          <w:lang w:eastAsia="cs-CZ"/>
        </w:rPr>
        <w:t>povin</w:t>
      </w:r>
      <w:r>
        <w:rPr>
          <w:rFonts w:eastAsia="Times New Roman"/>
          <w:lang w:eastAsia="cs-CZ"/>
        </w:rPr>
        <w:t>en</w:t>
      </w:r>
      <w:r w:rsidRPr="007F48B7">
        <w:rPr>
          <w:rFonts w:eastAsia="Times New Roman"/>
          <w:lang w:eastAsia="cs-CZ"/>
        </w:rPr>
        <w:t xml:space="preserve"> vrátit dotaci na</w:t>
      </w:r>
      <w:r>
        <w:rPr>
          <w:rFonts w:eastAsia="Times New Roman"/>
          <w:lang w:eastAsia="cs-CZ"/>
        </w:rPr>
        <w:t> </w:t>
      </w:r>
      <w:r w:rsidRPr="007F48B7">
        <w:rPr>
          <w:rFonts w:eastAsia="Times New Roman"/>
          <w:lang w:eastAsia="cs-CZ"/>
        </w:rPr>
        <w:t xml:space="preserve">bankovní účet Karlovarského kraje do 20 pracovních dnů </w:t>
      </w:r>
      <w:r>
        <w:rPr>
          <w:rFonts w:eastAsia="Times New Roman"/>
          <w:lang w:eastAsia="cs-CZ"/>
        </w:rPr>
        <w:t xml:space="preserve">po </w:t>
      </w:r>
      <w:r w:rsidRPr="007F48B7">
        <w:rPr>
          <w:rFonts w:eastAsia="Times New Roman"/>
          <w:lang w:eastAsia="cs-CZ"/>
        </w:rPr>
        <w:t>uplynutí lhůty ke splnění této povinnosti.</w:t>
      </w:r>
      <w:r w:rsidRPr="00BF504E">
        <w:rPr>
          <w:rFonts w:eastAsia="Times New Roman"/>
          <w:lang w:eastAsia="cs-CZ"/>
        </w:rPr>
        <w:t xml:space="preserve"> </w:t>
      </w:r>
    </w:p>
    <w:p w14:paraId="20A167ED" w14:textId="77777777" w:rsidR="00B37853" w:rsidRPr="000D278D" w:rsidRDefault="00B37853" w:rsidP="00B37853">
      <w:pPr>
        <w:spacing w:after="0" w:line="240" w:lineRule="auto"/>
        <w:rPr>
          <w:rFonts w:eastAsia="Times New Roman"/>
          <w:lang w:eastAsia="cs-CZ"/>
        </w:rPr>
      </w:pPr>
    </w:p>
    <w:p w14:paraId="6B1CBE98" w14:textId="6CDBB26D" w:rsidR="00B37853" w:rsidRDefault="00B37853" w:rsidP="00B37853">
      <w:pPr>
        <w:pStyle w:val="Odstavecseseznamem"/>
        <w:numPr>
          <w:ilvl w:val="0"/>
          <w:numId w:val="2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Pokud </w:t>
      </w:r>
      <w:r w:rsidR="00412E9F">
        <w:rPr>
          <w:rFonts w:eastAsia="Times New Roman"/>
          <w:lang w:eastAsia="cs-CZ"/>
        </w:rPr>
        <w:t>příjemce</w:t>
      </w:r>
      <w:r>
        <w:rPr>
          <w:rFonts w:eastAsia="Times New Roman"/>
          <w:lang w:eastAsia="cs-CZ"/>
        </w:rPr>
        <w:t xml:space="preserve"> </w:t>
      </w:r>
      <w:r w:rsidRPr="00A21009">
        <w:rPr>
          <w:rFonts w:eastAsia="Times New Roman"/>
          <w:i/>
          <w:lang w:eastAsia="cs-CZ"/>
        </w:rPr>
        <w:t>v případě odchodu stávajícího lékaře</w:t>
      </w:r>
      <w:r>
        <w:rPr>
          <w:rFonts w:eastAsia="Times New Roman"/>
          <w:lang w:eastAsia="cs-CZ"/>
        </w:rPr>
        <w:t xml:space="preserve"> nesplní povinnost doložení nepoklesnutí počtu registrovaných pojištěnců viz výjimka citovaná v čl.</w:t>
      </w:r>
      <w:r w:rsidR="00D32573">
        <w:rPr>
          <w:rFonts w:eastAsia="Times New Roman"/>
          <w:lang w:eastAsia="cs-CZ"/>
        </w:rPr>
        <w:t xml:space="preserve"> IV.</w:t>
      </w:r>
      <w:r>
        <w:rPr>
          <w:rFonts w:eastAsia="Times New Roman"/>
          <w:lang w:eastAsia="cs-CZ"/>
        </w:rPr>
        <w:t xml:space="preserve"> odst. </w:t>
      </w:r>
      <w:r w:rsidR="00D32573">
        <w:rPr>
          <w:rFonts w:eastAsia="Times New Roman"/>
          <w:lang w:eastAsia="cs-CZ"/>
        </w:rPr>
        <w:t>3</w:t>
      </w:r>
      <w:r>
        <w:rPr>
          <w:rFonts w:eastAsia="Times New Roman"/>
          <w:lang w:eastAsia="cs-CZ"/>
        </w:rPr>
        <w:t>. písm. a) bod v)</w:t>
      </w:r>
      <w:r w:rsidR="00D32573">
        <w:rPr>
          <w:rFonts w:eastAsia="Times New Roman"/>
          <w:lang w:eastAsia="cs-CZ"/>
        </w:rPr>
        <w:t xml:space="preserve"> (3)</w:t>
      </w:r>
      <w:r w:rsidR="00461E3D">
        <w:rPr>
          <w:rFonts w:eastAsia="Times New Roman"/>
          <w:lang w:eastAsia="cs-CZ"/>
        </w:rPr>
        <w:t xml:space="preserve"> nebo písm. b) bod v) (3)</w:t>
      </w:r>
      <w:r>
        <w:rPr>
          <w:rFonts w:eastAsia="Times New Roman"/>
          <w:lang w:eastAsia="cs-CZ"/>
        </w:rPr>
        <w:t>,</w:t>
      </w:r>
      <w:r w:rsidRPr="007F48B7">
        <w:rPr>
          <w:rFonts w:eastAsia="Times New Roman"/>
          <w:lang w:eastAsia="cs-CZ"/>
        </w:rPr>
        <w:t xml:space="preserve"> je </w:t>
      </w:r>
      <w:r w:rsidR="00FF2B14">
        <w:rPr>
          <w:rFonts w:eastAsia="Times New Roman"/>
          <w:lang w:eastAsia="cs-CZ"/>
        </w:rPr>
        <w:t>příjemce</w:t>
      </w:r>
      <w:r w:rsidRPr="007F48B7">
        <w:rPr>
          <w:rFonts w:eastAsia="Times New Roman"/>
          <w:lang w:eastAsia="cs-CZ"/>
        </w:rPr>
        <w:t xml:space="preserve"> povin</w:t>
      </w:r>
      <w:r>
        <w:rPr>
          <w:rFonts w:eastAsia="Times New Roman"/>
          <w:lang w:eastAsia="cs-CZ"/>
        </w:rPr>
        <w:t>en</w:t>
      </w:r>
      <w:r w:rsidRPr="007F48B7">
        <w:rPr>
          <w:rFonts w:eastAsia="Times New Roman"/>
          <w:lang w:eastAsia="cs-CZ"/>
        </w:rPr>
        <w:t xml:space="preserve"> vrátit dotaci na</w:t>
      </w:r>
      <w:r>
        <w:rPr>
          <w:rFonts w:eastAsia="Times New Roman"/>
          <w:lang w:eastAsia="cs-CZ"/>
        </w:rPr>
        <w:t> </w:t>
      </w:r>
      <w:r w:rsidRPr="007F48B7">
        <w:rPr>
          <w:rFonts w:eastAsia="Times New Roman"/>
          <w:lang w:eastAsia="cs-CZ"/>
        </w:rPr>
        <w:t xml:space="preserve">bankovní účet Karlovarského kraje do 20 pracovních dnů </w:t>
      </w:r>
      <w:r>
        <w:rPr>
          <w:rFonts w:eastAsia="Times New Roman"/>
          <w:lang w:eastAsia="cs-CZ"/>
        </w:rPr>
        <w:t>po</w:t>
      </w:r>
      <w:r w:rsidRPr="007F48B7">
        <w:rPr>
          <w:rFonts w:eastAsia="Times New Roman"/>
          <w:lang w:eastAsia="cs-CZ"/>
        </w:rPr>
        <w:t xml:space="preserve"> uplynutí lhůty ke splnění této povinnosti.</w:t>
      </w:r>
    </w:p>
    <w:p w14:paraId="48C8C2B5" w14:textId="77777777" w:rsidR="00B37853" w:rsidRPr="007F48B7" w:rsidRDefault="00B37853" w:rsidP="00B37853">
      <w:pPr>
        <w:spacing w:after="0" w:line="240" w:lineRule="auto"/>
        <w:rPr>
          <w:rFonts w:eastAsia="Times New Roman"/>
          <w:lang w:eastAsia="cs-CZ"/>
        </w:rPr>
      </w:pPr>
    </w:p>
    <w:p w14:paraId="58E26C66" w14:textId="531BBC61" w:rsidR="00B37853" w:rsidRDefault="00B37853" w:rsidP="00B37853">
      <w:pPr>
        <w:pStyle w:val="Odstavecseseznamem"/>
        <w:numPr>
          <w:ilvl w:val="0"/>
          <w:numId w:val="2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7F48B7">
        <w:rPr>
          <w:rFonts w:eastAsia="Times New Roman"/>
          <w:lang w:eastAsia="cs-CZ"/>
        </w:rPr>
        <w:t xml:space="preserve">Pokud </w:t>
      </w:r>
      <w:r w:rsidR="00412E9F">
        <w:rPr>
          <w:rFonts w:eastAsia="Times New Roman"/>
          <w:lang w:eastAsia="cs-CZ"/>
        </w:rPr>
        <w:t>příjemce</w:t>
      </w:r>
      <w:r w:rsidRPr="007F48B7">
        <w:rPr>
          <w:rFonts w:eastAsia="Times New Roman"/>
          <w:lang w:eastAsia="cs-CZ"/>
        </w:rPr>
        <w:t xml:space="preserve"> každoročně neprokáže splnění povinnosti dle čl. </w:t>
      </w:r>
      <w:r w:rsidR="007A1062">
        <w:rPr>
          <w:rFonts w:eastAsia="Times New Roman"/>
          <w:lang w:eastAsia="cs-CZ"/>
        </w:rPr>
        <w:t xml:space="preserve">IV. </w:t>
      </w:r>
      <w:r w:rsidRPr="007F48B7">
        <w:rPr>
          <w:rFonts w:eastAsia="Times New Roman"/>
          <w:lang w:eastAsia="cs-CZ"/>
        </w:rPr>
        <w:t xml:space="preserve">odst. </w:t>
      </w:r>
      <w:r w:rsidR="007A1062">
        <w:rPr>
          <w:rFonts w:eastAsia="Times New Roman"/>
          <w:lang w:eastAsia="cs-CZ"/>
        </w:rPr>
        <w:t>3</w:t>
      </w:r>
      <w:r w:rsidRPr="007F48B7">
        <w:rPr>
          <w:rFonts w:eastAsia="Times New Roman"/>
          <w:lang w:eastAsia="cs-CZ"/>
        </w:rPr>
        <w:t xml:space="preserve">. písm. </w:t>
      </w:r>
      <w:r w:rsidR="00461E3D">
        <w:rPr>
          <w:rFonts w:eastAsia="Times New Roman"/>
          <w:lang w:eastAsia="cs-CZ"/>
        </w:rPr>
        <w:t>c</w:t>
      </w:r>
      <w:r w:rsidRPr="007F48B7">
        <w:rPr>
          <w:rFonts w:eastAsia="Times New Roman"/>
          <w:lang w:eastAsia="cs-CZ"/>
        </w:rPr>
        <w:t xml:space="preserve">) – fungování ordinace </w:t>
      </w:r>
      <w:r w:rsidR="00461E3D">
        <w:rPr>
          <w:rFonts w:eastAsia="Times New Roman"/>
          <w:lang w:eastAsia="cs-CZ"/>
        </w:rPr>
        <w:t>praktického lékaře a gynekologa</w:t>
      </w:r>
      <w:r w:rsidRPr="007F48B7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 xml:space="preserve">ve stanovené minimální ordinační době </w:t>
      </w:r>
      <w:r w:rsidRPr="007F48B7">
        <w:rPr>
          <w:rFonts w:eastAsia="Times New Roman"/>
          <w:lang w:eastAsia="cs-CZ"/>
        </w:rPr>
        <w:t>po dobu minimálně 4 let</w:t>
      </w:r>
      <w:r>
        <w:rPr>
          <w:rFonts w:eastAsia="Times New Roman"/>
          <w:lang w:eastAsia="cs-CZ"/>
        </w:rPr>
        <w:t xml:space="preserve"> od doby poskytnutí dotace</w:t>
      </w:r>
      <w:r w:rsidRPr="007F48B7">
        <w:rPr>
          <w:rFonts w:eastAsia="Times New Roman"/>
          <w:lang w:eastAsia="cs-CZ"/>
        </w:rPr>
        <w:t xml:space="preserve">, je </w:t>
      </w:r>
      <w:r w:rsidR="00FF2B14">
        <w:rPr>
          <w:rFonts w:eastAsia="Times New Roman"/>
          <w:lang w:eastAsia="cs-CZ"/>
        </w:rPr>
        <w:t>příjemce</w:t>
      </w:r>
      <w:r w:rsidRPr="007F48B7">
        <w:rPr>
          <w:rFonts w:eastAsia="Times New Roman"/>
          <w:lang w:eastAsia="cs-CZ"/>
        </w:rPr>
        <w:t xml:space="preserve"> povin</w:t>
      </w:r>
      <w:r>
        <w:rPr>
          <w:rFonts w:eastAsia="Times New Roman"/>
          <w:lang w:eastAsia="cs-CZ"/>
        </w:rPr>
        <w:t>en</w:t>
      </w:r>
      <w:r w:rsidRPr="007F48B7">
        <w:rPr>
          <w:rFonts w:eastAsia="Times New Roman"/>
          <w:lang w:eastAsia="cs-CZ"/>
        </w:rPr>
        <w:t xml:space="preserve"> vrátit Karlovarskému kraji poměrnou část dotace do 20 pracovních dnů od výzvy Karlovarského kraje k vrácení dotace.</w:t>
      </w:r>
    </w:p>
    <w:p w14:paraId="01656C4F" w14:textId="77777777" w:rsidR="00B37853" w:rsidRDefault="00B37853" w:rsidP="00B37853">
      <w:pPr>
        <w:spacing w:after="0" w:line="240" w:lineRule="auto"/>
        <w:rPr>
          <w:rFonts w:eastAsia="Times New Roman"/>
          <w:lang w:eastAsia="cs-CZ"/>
        </w:rPr>
      </w:pPr>
    </w:p>
    <w:p w14:paraId="2AF8D1B7" w14:textId="3471D59B" w:rsidR="00B37853" w:rsidRDefault="00B37853" w:rsidP="00B37853">
      <w:pPr>
        <w:pStyle w:val="Odstavecseseznamem"/>
        <w:numPr>
          <w:ilvl w:val="0"/>
          <w:numId w:val="2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lastRenderedPageBreak/>
        <w:t xml:space="preserve">Pokud </w:t>
      </w:r>
      <w:r w:rsidR="00412E9F">
        <w:rPr>
          <w:rFonts w:eastAsia="Times New Roman"/>
          <w:lang w:eastAsia="cs-CZ"/>
        </w:rPr>
        <w:t>příjemce</w:t>
      </w:r>
      <w:r>
        <w:rPr>
          <w:rFonts w:eastAsia="Times New Roman"/>
          <w:lang w:eastAsia="cs-CZ"/>
        </w:rPr>
        <w:t xml:space="preserve"> </w:t>
      </w:r>
      <w:r w:rsidR="00461E3D">
        <w:rPr>
          <w:rFonts w:eastAsia="Times New Roman"/>
          <w:lang w:eastAsia="cs-CZ"/>
        </w:rPr>
        <w:t>v oboru všeobecné praktické lékařství a oboru praktické lékařství pro děti a</w:t>
      </w:r>
      <w:r w:rsidR="00AC6D6F">
        <w:rPr>
          <w:rFonts w:eastAsia="Times New Roman"/>
          <w:lang w:eastAsia="cs-CZ"/>
        </w:rPr>
        <w:t> </w:t>
      </w:r>
      <w:r w:rsidR="00461E3D">
        <w:rPr>
          <w:rFonts w:eastAsia="Times New Roman"/>
          <w:lang w:eastAsia="cs-CZ"/>
        </w:rPr>
        <w:t xml:space="preserve">dorost/pediatrie </w:t>
      </w:r>
      <w:r>
        <w:rPr>
          <w:rFonts w:eastAsia="Times New Roman"/>
          <w:lang w:eastAsia="cs-CZ"/>
        </w:rPr>
        <w:t>každoročně neprokáže</w:t>
      </w:r>
      <w:r w:rsidRPr="009F15B4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splnění povinnosti</w:t>
      </w:r>
      <w:r w:rsidRPr="009F15B4">
        <w:rPr>
          <w:rFonts w:eastAsia="Times New Roman"/>
          <w:lang w:eastAsia="cs-CZ"/>
        </w:rPr>
        <w:t xml:space="preserve"> účastnit se </w:t>
      </w:r>
      <w:r>
        <w:rPr>
          <w:rFonts w:eastAsia="Times New Roman"/>
          <w:lang w:eastAsia="cs-CZ"/>
        </w:rPr>
        <w:t xml:space="preserve">na žádost Karlovarského kraje </w:t>
      </w:r>
      <w:r w:rsidR="00461E3D">
        <w:rPr>
          <w:rFonts w:eastAsia="Times New Roman"/>
          <w:lang w:eastAsia="cs-CZ"/>
        </w:rPr>
        <w:t xml:space="preserve">lékařské </w:t>
      </w:r>
      <w:r w:rsidRPr="009F15B4">
        <w:rPr>
          <w:rFonts w:eastAsia="Times New Roman"/>
          <w:lang w:eastAsia="cs-CZ"/>
        </w:rPr>
        <w:t xml:space="preserve">pohotovostní služby ve stanoveném rozsahu </w:t>
      </w:r>
      <w:r>
        <w:rPr>
          <w:rFonts w:eastAsia="Times New Roman"/>
          <w:lang w:eastAsia="cs-CZ"/>
        </w:rPr>
        <w:t xml:space="preserve">dle </w:t>
      </w:r>
      <w:r w:rsidRPr="009F15B4">
        <w:rPr>
          <w:rFonts w:eastAsia="Times New Roman"/>
          <w:lang w:eastAsia="cs-CZ"/>
        </w:rPr>
        <w:t xml:space="preserve">čl. </w:t>
      </w:r>
      <w:r w:rsidR="007A1062">
        <w:rPr>
          <w:rFonts w:eastAsia="Times New Roman"/>
          <w:lang w:eastAsia="cs-CZ"/>
        </w:rPr>
        <w:t xml:space="preserve">IV. </w:t>
      </w:r>
      <w:r w:rsidRPr="009F15B4">
        <w:rPr>
          <w:rFonts w:eastAsia="Times New Roman"/>
          <w:lang w:eastAsia="cs-CZ"/>
        </w:rPr>
        <w:t xml:space="preserve">odst. </w:t>
      </w:r>
      <w:r w:rsidR="007A1062">
        <w:rPr>
          <w:rFonts w:eastAsia="Times New Roman"/>
          <w:lang w:eastAsia="cs-CZ"/>
        </w:rPr>
        <w:t>3</w:t>
      </w:r>
      <w:r>
        <w:rPr>
          <w:rFonts w:eastAsia="Times New Roman"/>
          <w:lang w:eastAsia="cs-CZ"/>
        </w:rPr>
        <w:t xml:space="preserve">. písm. </w:t>
      </w:r>
      <w:r w:rsidR="00461E3D">
        <w:rPr>
          <w:rFonts w:eastAsia="Times New Roman"/>
          <w:lang w:eastAsia="cs-CZ"/>
        </w:rPr>
        <w:t>d</w:t>
      </w:r>
      <w:r w:rsidRPr="009F15B4">
        <w:rPr>
          <w:rFonts w:eastAsia="Times New Roman"/>
          <w:lang w:eastAsia="cs-CZ"/>
        </w:rPr>
        <w:t xml:space="preserve">), je povinen uhradit Karlovarskému kraji částku ve výši </w:t>
      </w:r>
      <w:r w:rsidR="00461E3D">
        <w:rPr>
          <w:rFonts w:eastAsia="Times New Roman"/>
          <w:lang w:eastAsia="cs-CZ"/>
        </w:rPr>
        <w:t>2</w:t>
      </w:r>
      <w:r w:rsidRPr="009F15B4">
        <w:rPr>
          <w:rFonts w:eastAsia="Times New Roman"/>
          <w:lang w:eastAsia="cs-CZ"/>
        </w:rPr>
        <w:t>0 000 Kč</w:t>
      </w:r>
      <w:r>
        <w:rPr>
          <w:rFonts w:eastAsia="Times New Roman"/>
          <w:lang w:eastAsia="cs-CZ"/>
        </w:rPr>
        <w:t xml:space="preserve"> do 20 pracovních dnů po uplynutí lhůty ke splnění povinnosti prokázání závazku.</w:t>
      </w:r>
    </w:p>
    <w:p w14:paraId="382CFB11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9689E09" w:rsidR="008F0B23" w:rsidRPr="00C81072" w:rsidRDefault="008F0B23" w:rsidP="0091535E">
      <w:pPr>
        <w:pStyle w:val="Odstavecseseznamem"/>
        <w:numPr>
          <w:ilvl w:val="0"/>
          <w:numId w:val="2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C81072">
        <w:rPr>
          <w:rFonts w:eastAsia="Times New Roman"/>
          <w:bCs/>
          <w:lang w:eastAsia="cs-CZ"/>
        </w:rPr>
        <w:t>, ze kterého dotaci obdržel</w:t>
      </w:r>
      <w:r w:rsidRPr="00C81072">
        <w:rPr>
          <w:rFonts w:eastAsia="Times New Roman"/>
          <w:bCs/>
          <w:lang w:eastAsia="cs-CZ"/>
        </w:rPr>
        <w:t xml:space="preserve"> </w:t>
      </w:r>
      <w:r w:rsidRPr="005941F5">
        <w:rPr>
          <w:rFonts w:eastAsia="Times New Roman"/>
          <w:bCs/>
          <w:lang w:eastAsia="cs-CZ"/>
        </w:rPr>
        <w:t>a</w:t>
      </w:r>
      <w:r w:rsidRPr="00C81072">
        <w:rPr>
          <w:rFonts w:eastAsia="Times New Roman"/>
          <w:bCs/>
          <w:lang w:eastAsia="cs-CZ"/>
        </w:rPr>
        <w:t xml:space="preserve"> opatří je</w:t>
      </w:r>
      <w:r w:rsidR="00C8481B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variabilním symbolem</w:t>
      </w:r>
      <w:r w:rsidR="00401FF7" w:rsidRPr="00C81072">
        <w:rPr>
          <w:rFonts w:eastAsia="Times New Roman"/>
          <w:bCs/>
          <w:lang w:eastAsia="cs-CZ"/>
        </w:rPr>
        <w:t xml:space="preserve"> </w:t>
      </w:r>
      <w:r w:rsidR="00401FF7" w:rsidRPr="00C81072">
        <w:rPr>
          <w:rFonts w:eastAsia="Arial Unicode MS"/>
          <w:lang w:eastAsia="cs-CZ"/>
        </w:rPr>
        <w:t>uvedeným v čl. II</w:t>
      </w:r>
      <w:r w:rsidR="00184E2C" w:rsidRPr="00C81072">
        <w:rPr>
          <w:rFonts w:eastAsia="Arial Unicode MS"/>
          <w:lang w:eastAsia="cs-CZ"/>
        </w:rPr>
        <w:t>.</w:t>
      </w:r>
      <w:r w:rsidR="00401FF7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Times New Roman"/>
          <w:bCs/>
          <w:lang w:eastAsia="cs-CZ"/>
        </w:rPr>
        <w:t xml:space="preserve"> a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C81072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5A177C7E" w14:textId="77777777" w:rsidR="00E402D5" w:rsidRDefault="00E402D5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A850480" w14:textId="622900FB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Čl. I</w:t>
      </w:r>
      <w:r w:rsidR="002C3670" w:rsidRPr="00C81072">
        <w:rPr>
          <w:rFonts w:eastAsia="Times New Roman"/>
          <w:b/>
          <w:bCs/>
          <w:lang w:eastAsia="cs-CZ"/>
        </w:rPr>
        <w:t>X</w:t>
      </w:r>
      <w:r w:rsidRPr="00C81072">
        <w:rPr>
          <w:rFonts w:eastAsia="Times New Roman"/>
          <w:b/>
          <w:bCs/>
          <w:lang w:eastAsia="cs-CZ"/>
        </w:rPr>
        <w:t>.</w:t>
      </w:r>
    </w:p>
    <w:p w14:paraId="4C0A7957" w14:textId="520FC969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Ukončení smlouvy</w:t>
      </w:r>
    </w:p>
    <w:p w14:paraId="42AEA09A" w14:textId="77777777" w:rsidR="00E402D5" w:rsidRPr="00C81072" w:rsidRDefault="00E402D5" w:rsidP="008F0B23">
      <w:pPr>
        <w:spacing w:after="0" w:line="240" w:lineRule="auto"/>
        <w:jc w:val="center"/>
        <w:rPr>
          <w:rFonts w:eastAsia="Times New Roman"/>
          <w:lang w:eastAsia="cs-CZ"/>
        </w:rPr>
      </w:pPr>
    </w:p>
    <w:p w14:paraId="48DDEC73" w14:textId="77777777" w:rsidR="008F0B23" w:rsidRPr="00C81072" w:rsidRDefault="008F0B23" w:rsidP="0091535E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C81072" w:rsidRDefault="008F0B23" w:rsidP="0091535E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 w:rsidRPr="00C81072">
        <w:rPr>
          <w:rFonts w:eastAsia="Times New Roman"/>
          <w:lang w:eastAsia="cs-CZ"/>
        </w:rPr>
        <w:t>z důvodu, že</w:t>
      </w:r>
      <w:r w:rsidR="00C8481B" w:rsidRPr="00C81072">
        <w:rPr>
          <w:rFonts w:eastAsia="Times New Roman"/>
          <w:lang w:eastAsia="cs-CZ"/>
        </w:rPr>
        <w:t> </w:t>
      </w:r>
      <w:r w:rsidR="002B67D8" w:rsidRPr="00C81072">
        <w:rPr>
          <w:rFonts w:eastAsia="Times New Roman"/>
          <w:lang w:eastAsia="cs-CZ"/>
        </w:rPr>
        <w:t>tato</w:t>
      </w:r>
      <w:r w:rsidR="00C8481B" w:rsidRPr="00C81072">
        <w:rPr>
          <w:rFonts w:eastAsia="Times New Roman"/>
          <w:lang w:eastAsia="cs-CZ"/>
        </w:rPr>
        <w:t> </w:t>
      </w:r>
      <w:r w:rsidR="002B67D8" w:rsidRPr="00C81072">
        <w:rPr>
          <w:rFonts w:eastAsia="Times New Roman"/>
          <w:lang w:eastAsia="cs-CZ"/>
        </w:rPr>
        <w:t>smlouva byla uzavřena na základě nepravdivých údajů</w:t>
      </w:r>
      <w:r w:rsidRPr="00C81072">
        <w:rPr>
          <w:rFonts w:eastAsia="Times New Roman"/>
          <w:lang w:eastAsia="cs-CZ"/>
        </w:rPr>
        <w:t>. Výpovědní lhůta činí 1 měsíc a</w:t>
      </w:r>
      <w:r w:rsidR="00C8481B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C81072" w:rsidRDefault="008F0B23" w:rsidP="0091535E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443BC3E4" w14:textId="77777777" w:rsidR="002812F3" w:rsidRDefault="002812F3" w:rsidP="00A83DFF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4FAFDB1" w14:textId="77777777" w:rsidR="002812F3" w:rsidRDefault="002812F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6B5C023" w14:textId="43D6DD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 xml:space="preserve">Článek </w:t>
      </w:r>
      <w:r w:rsidR="002C3670" w:rsidRPr="00C81072">
        <w:rPr>
          <w:rFonts w:eastAsia="Times New Roman"/>
          <w:b/>
          <w:bCs/>
          <w:lang w:eastAsia="cs-CZ"/>
        </w:rPr>
        <w:t>X</w:t>
      </w:r>
      <w:r w:rsidRPr="00C81072">
        <w:rPr>
          <w:rFonts w:eastAsia="Times New Roman"/>
          <w:b/>
          <w:bCs/>
          <w:lang w:eastAsia="cs-CZ"/>
        </w:rPr>
        <w:t>.</w:t>
      </w:r>
    </w:p>
    <w:p w14:paraId="6598F746" w14:textId="4BE33283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Veřejná podpora</w:t>
      </w:r>
    </w:p>
    <w:p w14:paraId="6615A2CE" w14:textId="77777777" w:rsidR="002812F3" w:rsidRPr="00C81072" w:rsidRDefault="002812F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5D2FE01B" w14:textId="77777777" w:rsidR="008F0B23" w:rsidRPr="00C81072" w:rsidRDefault="008F0B23" w:rsidP="0091535E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 xml:space="preserve">Příjemce bere na vědomí, že je mu poskytována podpora de </w:t>
      </w:r>
      <w:proofErr w:type="spellStart"/>
      <w:r w:rsidRPr="00C81072">
        <w:rPr>
          <w:rFonts w:eastAsia="Times New Roman"/>
          <w:bCs/>
          <w:lang w:eastAsia="cs-CZ"/>
        </w:rPr>
        <w:t>minimis</w:t>
      </w:r>
      <w:proofErr w:type="spellEnd"/>
      <w:r w:rsidRPr="00C81072">
        <w:rPr>
          <w:rFonts w:eastAsia="Times New Roman"/>
          <w:bCs/>
          <w:lang w:eastAsia="cs-CZ"/>
        </w:rPr>
        <w:t xml:space="preserve"> (podpora malého rozsahu), a to v souladu s Nařízením Komise (ES) č. 1407/2013 ze dne 18. prosince 2013 o použití článků 107 a 108 Smlouvy o fungování Evropské unie na podporu de </w:t>
      </w:r>
      <w:proofErr w:type="spellStart"/>
      <w:r w:rsidRPr="00C81072">
        <w:rPr>
          <w:rFonts w:eastAsia="Times New Roman"/>
          <w:bCs/>
          <w:lang w:eastAsia="cs-CZ"/>
        </w:rPr>
        <w:t>minimis</w:t>
      </w:r>
      <w:proofErr w:type="spellEnd"/>
      <w:r w:rsidRPr="00C81072">
        <w:rPr>
          <w:rFonts w:eastAsia="Times New Roman"/>
          <w:bCs/>
          <w:lang w:eastAsia="cs-CZ"/>
        </w:rPr>
        <w:t>, publikovaném v Úředním věstníku L č.352/2013 na straně 1 (dále jen „</w:t>
      </w:r>
      <w:r w:rsidRPr="005941F5">
        <w:rPr>
          <w:rFonts w:eastAsia="Times New Roman"/>
          <w:bCs/>
          <w:i/>
          <w:lang w:eastAsia="cs-CZ"/>
        </w:rPr>
        <w:t>Nařízení komise</w:t>
      </w:r>
      <w:r w:rsidRPr="00C81072">
        <w:rPr>
          <w:rFonts w:eastAsia="Times New Roman"/>
          <w:bCs/>
          <w:lang w:eastAsia="cs-CZ"/>
        </w:rPr>
        <w:t>“).</w:t>
      </w:r>
    </w:p>
    <w:p w14:paraId="10B54D72" w14:textId="77777777" w:rsidR="00F40594" w:rsidRPr="00C81072" w:rsidRDefault="00F40594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4A08CED7" w14:textId="019A5B89" w:rsidR="008F0B23" w:rsidRPr="00C81072" w:rsidRDefault="008F0B23" w:rsidP="0091535E">
      <w:pPr>
        <w:pStyle w:val="Odstavecseseznamem"/>
        <w:numPr>
          <w:ilvl w:val="0"/>
          <w:numId w:val="15"/>
        </w:numPr>
        <w:tabs>
          <w:tab w:val="clear" w:pos="720"/>
        </w:tabs>
        <w:spacing w:after="0" w:line="240" w:lineRule="auto"/>
        <w:ind w:left="426" w:hanging="426"/>
      </w:pPr>
      <w:r w:rsidRPr="00C81072">
        <w:t xml:space="preserve">Příjemce podpory prohlašuje, že v souladu s článkem 3 tohoto Nařízení komise, neobdržel v předchozích </w:t>
      </w:r>
      <w:r w:rsidR="008721B5" w:rsidRPr="00C81072">
        <w:t>třech fiskálních</w:t>
      </w:r>
      <w:r w:rsidRPr="00C81072">
        <w:t xml:space="preserve"> letech od data účinnosti této smlouvy podporu de </w:t>
      </w:r>
      <w:proofErr w:type="spellStart"/>
      <w:r w:rsidRPr="00C81072">
        <w:t>minimis</w:t>
      </w:r>
      <w:proofErr w:type="spellEnd"/>
      <w:r w:rsidRPr="00C81072">
        <w:t>.</w:t>
      </w:r>
    </w:p>
    <w:p w14:paraId="7110E9CF" w14:textId="6580F4B7" w:rsidR="008F0B23" w:rsidRPr="00C81072" w:rsidRDefault="008F0B23" w:rsidP="00C4767D">
      <w:pPr>
        <w:spacing w:after="0" w:line="240" w:lineRule="auto"/>
      </w:pPr>
    </w:p>
    <w:p w14:paraId="30E699EB" w14:textId="77777777" w:rsidR="008F0B23" w:rsidRPr="00C81072" w:rsidRDefault="008F0B23" w:rsidP="0091535E">
      <w:pPr>
        <w:numPr>
          <w:ilvl w:val="0"/>
          <w:numId w:val="22"/>
        </w:numPr>
        <w:tabs>
          <w:tab w:val="clear" w:pos="360"/>
        </w:tabs>
        <w:spacing w:after="0" w:line="240" w:lineRule="auto"/>
        <w:ind w:left="426" w:hanging="426"/>
      </w:pPr>
      <w:r w:rsidRPr="00C81072">
        <w:t>Kurz pro přepočet částky do CZK je stanovený Evropskou centrální bankou zveřejňovaný na webových stránkách ECB ke dni podpisu smlouvy.</w:t>
      </w:r>
    </w:p>
    <w:p w14:paraId="19AB9F9E" w14:textId="77777777" w:rsidR="008F0B23" w:rsidRPr="00C81072" w:rsidRDefault="008F0B23" w:rsidP="008F0B23">
      <w:pPr>
        <w:spacing w:after="0" w:line="240" w:lineRule="auto"/>
        <w:ind w:left="426" w:hanging="426"/>
      </w:pPr>
    </w:p>
    <w:p w14:paraId="681742AB" w14:textId="0C07C030" w:rsidR="008F0B23" w:rsidRPr="00C81072" w:rsidRDefault="008F0B23" w:rsidP="0091535E">
      <w:pPr>
        <w:numPr>
          <w:ilvl w:val="0"/>
          <w:numId w:val="22"/>
        </w:numPr>
        <w:tabs>
          <w:tab w:val="clear" w:pos="360"/>
        </w:tabs>
        <w:spacing w:after="0" w:line="240" w:lineRule="auto"/>
        <w:ind w:left="426" w:hanging="426"/>
      </w:pPr>
      <w:r w:rsidRPr="00C81072">
        <w:t xml:space="preserve">Příjemce podpory dle smlouvy se zavazuje vrátit poskytovateli bez zbytečného odkladu poskytnutou podporu včetně úroků podle Nařízení komise v případě, že se jeho prohlášení uvedené </w:t>
      </w:r>
      <w:r w:rsidR="008721B5" w:rsidRPr="00C81072">
        <w:t>v odstavci</w:t>
      </w:r>
      <w:r w:rsidRPr="00C81072">
        <w:t xml:space="preserve"> 1 tohoto článku prokáže jako nepravdivé, či pokud Komise (ES) rozhodne podle přímo aplikovatelného právního předpisu</w:t>
      </w:r>
      <w:r w:rsidRPr="00C81072">
        <w:rPr>
          <w:rStyle w:val="Znakapoznpodarou"/>
        </w:rPr>
        <w:footnoteReference w:id="1"/>
      </w:r>
      <w:r w:rsidRPr="00C81072">
        <w:t xml:space="preserve"> buď o vrácení podpory, prozatímním navrácení podpory nebo o pozastavení podpory.</w:t>
      </w:r>
    </w:p>
    <w:p w14:paraId="77672C11" w14:textId="77777777" w:rsidR="002812F3" w:rsidRDefault="002812F3" w:rsidP="00210780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68570A6" w14:textId="6713A328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X</w:t>
      </w:r>
      <w:r w:rsidR="002C3670" w:rsidRPr="00C81072">
        <w:rPr>
          <w:rFonts w:eastAsia="Times New Roman"/>
          <w:b/>
          <w:bCs/>
          <w:lang w:eastAsia="cs-CZ"/>
        </w:rPr>
        <w:t>I</w:t>
      </w:r>
      <w:r w:rsidRPr="00C81072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Závěrečná ustanovení</w:t>
      </w:r>
    </w:p>
    <w:p w14:paraId="621D3307" w14:textId="77777777" w:rsidR="008F0B23" w:rsidRPr="00C81072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53B81C4" w14:textId="1A2ABA83" w:rsidR="008F0B23" w:rsidRPr="00C81072" w:rsidRDefault="008F0B23" w:rsidP="0091535E">
      <w:pPr>
        <w:numPr>
          <w:ilvl w:val="0"/>
          <w:numId w:val="13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Příjemce je povinen bez zbytečného </w:t>
      </w:r>
      <w:r w:rsidR="00BD446B" w:rsidRPr="00C81072">
        <w:rPr>
          <w:rFonts w:eastAsia="Times New Roman"/>
          <w:lang w:eastAsia="cs-CZ"/>
        </w:rPr>
        <w:t>odkladu</w:t>
      </w:r>
      <w:r w:rsidRPr="00C81072">
        <w:rPr>
          <w:rFonts w:eastAsia="Times New Roman"/>
          <w:lang w:eastAsia="cs-CZ"/>
        </w:rPr>
        <w:t xml:space="preserve"> písemně informovat </w:t>
      </w: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7A522DA9" w:rsidR="008F0B23" w:rsidRPr="00C81072" w:rsidRDefault="008F0B23" w:rsidP="0091535E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lastRenderedPageBreak/>
        <w:t xml:space="preserve"> Pokud smlouva či zvláštní obecně závazný předpis nestanoví jinak, řídí se vztahy </w:t>
      </w:r>
      <w:r w:rsidR="008721B5" w:rsidRPr="00C81072">
        <w:rPr>
          <w:rFonts w:eastAsia="Times New Roman"/>
          <w:lang w:eastAsia="cs-CZ"/>
        </w:rPr>
        <w:t>dle smlouvy</w:t>
      </w:r>
      <w:r w:rsidRPr="00C81072">
        <w:rPr>
          <w:rFonts w:eastAsia="Times New Roman"/>
          <w:lang w:eastAsia="cs-CZ"/>
        </w:rPr>
        <w:t xml:space="preserve"> příslušnými ustanoveními zákonů č. 500/2004 Sb., správní řád</w:t>
      </w:r>
      <w:r w:rsidR="002812F3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 a č. 89/2012 Sb., občanský zákoník</w:t>
      </w:r>
      <w:r w:rsidR="002812F3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předpisů.</w:t>
      </w:r>
    </w:p>
    <w:p w14:paraId="59BAAD11" w14:textId="211E258F" w:rsidR="00295B0C" w:rsidRPr="00C81072" w:rsidRDefault="00295B0C" w:rsidP="00C4767D">
      <w:pPr>
        <w:spacing w:after="0" w:line="240" w:lineRule="auto"/>
        <w:rPr>
          <w:rFonts w:eastAsia="Times New Roman"/>
          <w:lang w:eastAsia="cs-CZ"/>
        </w:rPr>
      </w:pPr>
    </w:p>
    <w:p w14:paraId="68AFA09E" w14:textId="0CC82155" w:rsidR="00EF57A1" w:rsidRPr="00C81072" w:rsidRDefault="00EF57A1" w:rsidP="0091535E">
      <w:pPr>
        <w:numPr>
          <w:ilvl w:val="0"/>
          <w:numId w:val="30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Smlouva je vyhotovena v elektronické podobě.</w:t>
      </w:r>
    </w:p>
    <w:p w14:paraId="4E1C6E05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137B014" w14:textId="3DAE9DFC" w:rsidR="00BD446B" w:rsidRDefault="00BD446B" w:rsidP="0091535E">
      <w:pPr>
        <w:numPr>
          <w:ilvl w:val="0"/>
          <w:numId w:val="2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</w:t>
      </w:r>
      <w:r w:rsidR="002812F3">
        <w:rPr>
          <w:rFonts w:eastAsia="Times New Roman"/>
          <w:lang w:eastAsia="cs-CZ"/>
        </w:rPr>
        <w:t>,</w:t>
      </w:r>
      <w:r w:rsidRPr="00C81072">
        <w:rPr>
          <w:rFonts w:eastAsia="Times New Roman"/>
          <w:lang w:eastAsia="cs-CZ"/>
        </w:rPr>
        <w:t xml:space="preserve"> ve znění pozdějších předpisů. Smluvní strany se dohodly, že </w:t>
      </w:r>
      <w:r w:rsidR="001817D7" w:rsidRPr="00C81072">
        <w:rPr>
          <w:rFonts w:eastAsia="Times New Roman"/>
          <w:lang w:eastAsia="cs-CZ"/>
        </w:rPr>
        <w:t xml:space="preserve">zveřejnění </w:t>
      </w:r>
      <w:r w:rsidRPr="00C81072">
        <w:rPr>
          <w:rFonts w:eastAsia="Times New Roman"/>
          <w:lang w:eastAsia="cs-CZ"/>
        </w:rPr>
        <w:t>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7242F51E" w14:textId="77777777" w:rsidR="00C91674" w:rsidRPr="00C81072" w:rsidRDefault="00C91674" w:rsidP="00C91674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57E64E31" w14:textId="77777777" w:rsidR="008F0B23" w:rsidRPr="00C81072" w:rsidRDefault="008F0B23" w:rsidP="0091535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C81072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222AAABE" w:rsidR="008F0B23" w:rsidRPr="00C81072" w:rsidRDefault="008F0B23" w:rsidP="0091535E">
      <w:pPr>
        <w:numPr>
          <w:ilvl w:val="0"/>
          <w:numId w:val="28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O poskytnutí dotace a uzavřen</w:t>
      </w:r>
      <w:r w:rsidR="00111317">
        <w:rPr>
          <w:rFonts w:eastAsia="Times New Roman"/>
          <w:lang w:eastAsia="cs-CZ"/>
        </w:rPr>
        <w:t>í veřejnoprávní smlouvy rozhodla</w:t>
      </w:r>
      <w:r w:rsidRPr="00C81072">
        <w:rPr>
          <w:rFonts w:eastAsia="Times New Roman"/>
          <w:lang w:eastAsia="cs-CZ"/>
        </w:rPr>
        <w:t xml:space="preserve"> v souladu s ustanovením §</w:t>
      </w:r>
      <w:r w:rsidR="00117A22" w:rsidRPr="00C81072">
        <w:rPr>
          <w:rFonts w:eastAsia="Times New Roman"/>
          <w:lang w:eastAsia="cs-CZ"/>
        </w:rPr>
        <w:t> </w:t>
      </w:r>
      <w:r w:rsidR="00111317">
        <w:rPr>
          <w:rFonts w:eastAsia="Times New Roman"/>
          <w:lang w:eastAsia="cs-CZ"/>
        </w:rPr>
        <w:t>59 odst. 2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 xml:space="preserve">písm. </w:t>
      </w:r>
      <w:r w:rsidR="00111317">
        <w:rPr>
          <w:rFonts w:eastAsia="Times New Roman"/>
          <w:lang w:eastAsia="cs-CZ"/>
        </w:rPr>
        <w:t>a</w:t>
      </w:r>
      <w:r w:rsidRPr="00C81072">
        <w:rPr>
          <w:rFonts w:eastAsia="Times New Roman"/>
          <w:lang w:eastAsia="cs-CZ"/>
        </w:rPr>
        <w:t>) zákona č. 129/2000 Sb., o krajích (krajské zřízení)</w:t>
      </w:r>
      <w:r w:rsidR="004F1637" w:rsidRPr="00C81072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 </w:t>
      </w:r>
      <w:r w:rsidR="00111317">
        <w:rPr>
          <w:rFonts w:eastAsia="Times New Roman"/>
          <w:lang w:eastAsia="cs-CZ"/>
        </w:rPr>
        <w:t>Rada</w:t>
      </w:r>
      <w:r w:rsidRPr="00C81072">
        <w:rPr>
          <w:rFonts w:eastAsia="Times New Roman"/>
          <w:lang w:eastAsia="cs-CZ"/>
        </w:rPr>
        <w:t xml:space="preserve"> Ka</w:t>
      </w:r>
      <w:r w:rsidR="00111317">
        <w:rPr>
          <w:rFonts w:eastAsia="Times New Roman"/>
          <w:lang w:eastAsia="cs-CZ"/>
        </w:rPr>
        <w:t>rlovarského kraje usnesením č. R</w:t>
      </w:r>
      <w:r w:rsidRPr="00C81072">
        <w:rPr>
          <w:rFonts w:eastAsia="Times New Roman"/>
          <w:lang w:eastAsia="cs-CZ"/>
        </w:rPr>
        <w:t xml:space="preserve">K </w:t>
      </w:r>
      <w:proofErr w:type="spellStart"/>
      <w:r w:rsidR="00B15A6F">
        <w:rPr>
          <w:rFonts w:eastAsia="Times New Roman"/>
          <w:color w:val="FF0000"/>
          <w:highlight w:val="yellow"/>
          <w:lang w:eastAsia="cs-CZ"/>
        </w:rPr>
        <w:t>xxxxxx</w:t>
      </w:r>
      <w:r w:rsidRPr="00C81072">
        <w:rPr>
          <w:rFonts w:eastAsia="Times New Roman"/>
          <w:lang w:eastAsia="cs-CZ"/>
        </w:rPr>
        <w:t>ze</w:t>
      </w:r>
      <w:proofErr w:type="spellEnd"/>
      <w:r w:rsidRPr="00C81072">
        <w:rPr>
          <w:rFonts w:eastAsia="Times New Roman"/>
          <w:lang w:eastAsia="cs-CZ"/>
        </w:rPr>
        <w:t xml:space="preserve"> dne </w:t>
      </w:r>
      <w:proofErr w:type="spellStart"/>
      <w:r w:rsidR="00B15A6F">
        <w:rPr>
          <w:rFonts w:eastAsia="Times New Roman"/>
          <w:color w:val="FF0000"/>
          <w:highlight w:val="yellow"/>
          <w:lang w:eastAsia="cs-CZ"/>
        </w:rPr>
        <w:t>xxxxxx</w:t>
      </w:r>
      <w:proofErr w:type="spellEnd"/>
      <w:r w:rsidRPr="00C81072">
        <w:rPr>
          <w:rFonts w:eastAsia="Times New Roman"/>
          <w:lang w:eastAsia="cs-CZ"/>
        </w:rPr>
        <w:t>.</w:t>
      </w:r>
    </w:p>
    <w:p w14:paraId="2FD8F1E1" w14:textId="30C40AB9" w:rsidR="0059566B" w:rsidRDefault="0059566B" w:rsidP="008F0B23">
      <w:pPr>
        <w:spacing w:after="0" w:line="240" w:lineRule="auto"/>
        <w:rPr>
          <w:rFonts w:eastAsia="Times New Roman"/>
          <w:lang w:eastAsia="cs-CZ"/>
        </w:rPr>
      </w:pPr>
    </w:p>
    <w:p w14:paraId="6BDC27B5" w14:textId="77777777" w:rsidR="0059566B" w:rsidRPr="00C81072" w:rsidRDefault="0059566B" w:rsidP="008F0B23">
      <w:pPr>
        <w:spacing w:after="0" w:line="240" w:lineRule="auto"/>
        <w:rPr>
          <w:rFonts w:eastAsia="Times New Roman"/>
          <w:lang w:eastAsia="cs-CZ"/>
        </w:rPr>
      </w:pPr>
    </w:p>
    <w:p w14:paraId="27E7083C" w14:textId="77777777" w:rsidR="00223818" w:rsidRDefault="00223818" w:rsidP="00223818">
      <w:pPr>
        <w:pStyle w:val="Odstavecseseznamem"/>
        <w:ind w:left="426"/>
      </w:pPr>
      <w:r>
        <w:t xml:space="preserve">Karlovy Vary dne </w:t>
      </w:r>
      <w:r>
        <w:tab/>
        <w:t>………………..</w:t>
      </w:r>
      <w:r>
        <w:tab/>
      </w:r>
      <w:r>
        <w:tab/>
        <w:t>Karlovy Vary dne ………….</w:t>
      </w:r>
    </w:p>
    <w:p w14:paraId="6533B12C" w14:textId="77777777" w:rsidR="00223818" w:rsidRDefault="00223818" w:rsidP="00223818">
      <w:pPr>
        <w:pStyle w:val="Odstavecseseznamem"/>
        <w:ind w:left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0B20DADA" w14:textId="77777777" w:rsidR="00223818" w:rsidRDefault="00223818" w:rsidP="00223818">
      <w:pPr>
        <w:pStyle w:val="Odstavecseseznamem"/>
        <w:ind w:left="426"/>
      </w:pPr>
    </w:p>
    <w:p w14:paraId="067885F6" w14:textId="77777777" w:rsidR="00223818" w:rsidRDefault="00223818" w:rsidP="00223818">
      <w:pPr>
        <w:pStyle w:val="Odstavecseseznamem"/>
        <w:ind w:left="426"/>
      </w:pPr>
      <w:r>
        <w:t>……………………..</w:t>
      </w:r>
      <w:r>
        <w:tab/>
      </w:r>
      <w:r>
        <w:tab/>
      </w:r>
      <w:r>
        <w:tab/>
      </w:r>
      <w:r>
        <w:tab/>
        <w:t>……………………..</w:t>
      </w:r>
    </w:p>
    <w:p w14:paraId="58B7DAA6" w14:textId="77777777" w:rsidR="00223818" w:rsidRDefault="00223818" w:rsidP="00223818">
      <w:pPr>
        <w:pStyle w:val="Odstavecseseznamem"/>
        <w:ind w:left="426"/>
      </w:pPr>
      <w:r>
        <w:t>poskytovatel</w:t>
      </w:r>
      <w:r>
        <w:tab/>
      </w:r>
      <w:r>
        <w:tab/>
      </w:r>
      <w:r>
        <w:tab/>
      </w:r>
      <w:r>
        <w:tab/>
      </w:r>
      <w:r>
        <w:tab/>
        <w:t>příjemce</w:t>
      </w:r>
    </w:p>
    <w:p w14:paraId="204BF98F" w14:textId="07F40220" w:rsidR="00223818" w:rsidRPr="00E32CEA" w:rsidRDefault="0028044F" w:rsidP="00223818">
      <w:pPr>
        <w:pStyle w:val="Odstavecseseznamem"/>
        <w:ind w:left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Mgr. Petr Kubis</w:t>
      </w:r>
      <w:r w:rsidR="00223818">
        <w:rPr>
          <w:rFonts w:eastAsia="Times New Roman"/>
          <w:lang w:eastAsia="cs-CZ"/>
        </w:rPr>
        <w:tab/>
      </w:r>
      <w:r w:rsidR="00223818">
        <w:rPr>
          <w:rFonts w:eastAsia="Times New Roman"/>
          <w:lang w:eastAsia="cs-CZ"/>
        </w:rPr>
        <w:tab/>
      </w:r>
      <w:r w:rsidR="00223818">
        <w:rPr>
          <w:rFonts w:eastAsia="Times New Roman"/>
          <w:lang w:eastAsia="cs-CZ"/>
        </w:rPr>
        <w:tab/>
      </w:r>
      <w:r w:rsidR="00223818" w:rsidRPr="008B7D08">
        <w:rPr>
          <w:sz w:val="18"/>
          <w:szCs w:val="18"/>
        </w:rPr>
        <w:tab/>
      </w:r>
      <w:r w:rsidR="00E32CEA">
        <w:rPr>
          <w:sz w:val="18"/>
          <w:szCs w:val="18"/>
        </w:rPr>
        <w:tab/>
      </w:r>
      <w:proofErr w:type="spellStart"/>
      <w:r w:rsidR="00C97BC2">
        <w:rPr>
          <w:rFonts w:eastAsia="Times New Roman"/>
          <w:lang w:eastAsia="cs-CZ"/>
        </w:rPr>
        <w:t>xxxxx</w:t>
      </w:r>
      <w:proofErr w:type="spellEnd"/>
      <w:r w:rsidR="00C97BC2">
        <w:rPr>
          <w:rFonts w:eastAsia="Times New Roman"/>
          <w:lang w:eastAsia="cs-CZ"/>
        </w:rPr>
        <w:t xml:space="preserve"> xxxxxx</w:t>
      </w:r>
      <w:bookmarkStart w:id="5" w:name="_GoBack"/>
      <w:bookmarkEnd w:id="5"/>
    </w:p>
    <w:p w14:paraId="1DB1A1F7" w14:textId="3C36C93E" w:rsidR="00223818" w:rsidRPr="00C36930" w:rsidRDefault="0028044F" w:rsidP="00223818">
      <w:pPr>
        <w:pStyle w:val="Odstavecseseznamem"/>
        <w:ind w:left="426"/>
      </w:pPr>
      <w:r w:rsidRPr="0028044F">
        <w:rPr>
          <w:rFonts w:eastAsia="Times New Roman"/>
          <w:lang w:eastAsia="cs-CZ"/>
        </w:rPr>
        <w:t>náměstek hejtmanky Karlovarského kraje</w:t>
      </w:r>
      <w:r w:rsidR="00223818" w:rsidRPr="008B7D08">
        <w:rPr>
          <w:sz w:val="18"/>
          <w:szCs w:val="18"/>
        </w:rPr>
        <w:tab/>
      </w:r>
      <w:r w:rsidR="00223818" w:rsidRPr="008B7D08">
        <w:rPr>
          <w:sz w:val="18"/>
          <w:szCs w:val="18"/>
        </w:rPr>
        <w:tab/>
      </w:r>
      <w:r w:rsidR="00223818" w:rsidRPr="008B7D08">
        <w:rPr>
          <w:sz w:val="18"/>
          <w:szCs w:val="18"/>
        </w:rPr>
        <w:tab/>
      </w:r>
      <w:r w:rsidR="00223818">
        <w:rPr>
          <w:sz w:val="18"/>
          <w:szCs w:val="18"/>
        </w:rPr>
        <w:tab/>
      </w:r>
    </w:p>
    <w:p w14:paraId="3BE26EC2" w14:textId="6152EE4D" w:rsidR="0059566B" w:rsidRDefault="0059566B" w:rsidP="008F0B23">
      <w:pPr>
        <w:spacing w:after="0" w:line="240" w:lineRule="auto"/>
        <w:rPr>
          <w:rFonts w:eastAsia="Times New Roman"/>
          <w:lang w:eastAsia="cs-CZ"/>
        </w:rPr>
      </w:pPr>
    </w:p>
    <w:p w14:paraId="458CFC81" w14:textId="7D0C3C31" w:rsidR="00223818" w:rsidRDefault="00223818" w:rsidP="008F0B23">
      <w:pPr>
        <w:spacing w:after="0" w:line="240" w:lineRule="auto"/>
        <w:rPr>
          <w:rFonts w:eastAsia="Times New Roman"/>
          <w:lang w:eastAsia="cs-CZ"/>
        </w:rPr>
      </w:pPr>
    </w:p>
    <w:p w14:paraId="596E1ED5" w14:textId="32AF2F5E" w:rsidR="00223818" w:rsidRDefault="00223818" w:rsidP="008F0B23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Za správnost: </w:t>
      </w:r>
    </w:p>
    <w:sectPr w:rsidR="00223818" w:rsidSect="00300D1B">
      <w:footerReference w:type="defaul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3D5C4" w14:textId="77777777" w:rsidR="00312B66" w:rsidRDefault="00312B66" w:rsidP="008F0B23">
      <w:pPr>
        <w:spacing w:after="0" w:line="240" w:lineRule="auto"/>
      </w:pPr>
      <w:r>
        <w:separator/>
      </w:r>
    </w:p>
  </w:endnote>
  <w:endnote w:type="continuationSeparator" w:id="0">
    <w:p w14:paraId="621B9446" w14:textId="77777777" w:rsidR="00312B66" w:rsidRDefault="00312B66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6071348"/>
      <w:docPartObj>
        <w:docPartGallery w:val="Page Numbers (Bottom of Page)"/>
        <w:docPartUnique/>
      </w:docPartObj>
    </w:sdtPr>
    <w:sdtEndPr/>
    <w:sdtContent>
      <w:p w14:paraId="1624ECD8" w14:textId="7BAEBA38" w:rsidR="00715D38" w:rsidRDefault="00715D3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44F">
          <w:rPr>
            <w:noProof/>
          </w:rPr>
          <w:t>10</w:t>
        </w:r>
        <w:r>
          <w:fldChar w:fldCharType="end"/>
        </w:r>
      </w:p>
    </w:sdtContent>
  </w:sdt>
  <w:p w14:paraId="3DEC2FF5" w14:textId="77777777" w:rsidR="00715D38" w:rsidRDefault="00715D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A016A" w14:textId="77777777" w:rsidR="00312B66" w:rsidRDefault="00312B66" w:rsidP="008F0B23">
      <w:pPr>
        <w:spacing w:after="0" w:line="240" w:lineRule="auto"/>
      </w:pPr>
      <w:r>
        <w:separator/>
      </w:r>
    </w:p>
  </w:footnote>
  <w:footnote w:type="continuationSeparator" w:id="0">
    <w:p w14:paraId="45A80506" w14:textId="77777777" w:rsidR="00312B66" w:rsidRDefault="00312B66" w:rsidP="008F0B23">
      <w:pPr>
        <w:spacing w:after="0" w:line="240" w:lineRule="auto"/>
      </w:pPr>
      <w:r>
        <w:continuationSeparator/>
      </w:r>
    </w:p>
  </w:footnote>
  <w:footnote w:id="1">
    <w:p w14:paraId="68A84229" w14:textId="406FC022" w:rsidR="00F858B5" w:rsidRPr="008721B5" w:rsidRDefault="00F858B5" w:rsidP="000C76F4">
      <w:pPr>
        <w:pStyle w:val="Textpoznpodarou"/>
      </w:pPr>
      <w:r w:rsidRPr="008721B5">
        <w:rPr>
          <w:rStyle w:val="Znakapoznpodarou"/>
        </w:rPr>
        <w:footnoteRef/>
      </w:r>
      <w:r w:rsidRPr="008721B5">
        <w:t xml:space="preserve"> Nařízení Rady (EU) 2015/1589 ze dne 13. července 2015, kterým se stanoví prováděcí pravidla k 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1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32711"/>
    <w:multiLevelType w:val="multilevel"/>
    <w:tmpl w:val="3F667B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9B42A31"/>
    <w:multiLevelType w:val="hybridMultilevel"/>
    <w:tmpl w:val="E8E670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E1528392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A3A82"/>
    <w:multiLevelType w:val="multilevel"/>
    <w:tmpl w:val="CB24A1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21560C3"/>
    <w:multiLevelType w:val="hybridMultilevel"/>
    <w:tmpl w:val="8AC413FE"/>
    <w:lvl w:ilvl="0" w:tplc="6C3A78B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45311"/>
    <w:multiLevelType w:val="hybridMultilevel"/>
    <w:tmpl w:val="A20E8A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47D98">
      <w:start w:val="35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4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60B66"/>
    <w:multiLevelType w:val="hybridMultilevel"/>
    <w:tmpl w:val="D4CE6106"/>
    <w:lvl w:ilvl="0" w:tplc="2A8A484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BA5CA9"/>
    <w:multiLevelType w:val="hybridMultilevel"/>
    <w:tmpl w:val="0A3279EE"/>
    <w:lvl w:ilvl="0" w:tplc="39DACB1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C722AD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2A876D2"/>
    <w:multiLevelType w:val="multilevel"/>
    <w:tmpl w:val="A3242C6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E926BC6"/>
    <w:multiLevelType w:val="hybridMultilevel"/>
    <w:tmpl w:val="4AFAC76E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41"/>
  </w:num>
  <w:num w:numId="3">
    <w:abstractNumId w:val="31"/>
  </w:num>
  <w:num w:numId="4">
    <w:abstractNumId w:val="32"/>
  </w:num>
  <w:num w:numId="5">
    <w:abstractNumId w:val="4"/>
  </w:num>
  <w:num w:numId="6">
    <w:abstractNumId w:val="17"/>
  </w:num>
  <w:num w:numId="7">
    <w:abstractNumId w:val="3"/>
  </w:num>
  <w:num w:numId="8">
    <w:abstractNumId w:val="1"/>
  </w:num>
  <w:num w:numId="9">
    <w:abstractNumId w:val="5"/>
  </w:num>
  <w:num w:numId="10">
    <w:abstractNumId w:val="14"/>
  </w:num>
  <w:num w:numId="11">
    <w:abstractNumId w:val="15"/>
  </w:num>
  <w:num w:numId="12">
    <w:abstractNumId w:val="29"/>
  </w:num>
  <w:num w:numId="13">
    <w:abstractNumId w:val="23"/>
  </w:num>
  <w:num w:numId="14">
    <w:abstractNumId w:val="21"/>
  </w:num>
  <w:num w:numId="15">
    <w:abstractNumId w:val="42"/>
  </w:num>
  <w:num w:numId="16">
    <w:abstractNumId w:val="40"/>
  </w:num>
  <w:num w:numId="17">
    <w:abstractNumId w:val="9"/>
  </w:num>
  <w:num w:numId="18">
    <w:abstractNumId w:val="24"/>
  </w:num>
  <w:num w:numId="19">
    <w:abstractNumId w:val="20"/>
  </w:num>
  <w:num w:numId="20">
    <w:abstractNumId w:val="10"/>
  </w:num>
  <w:num w:numId="21">
    <w:abstractNumId w:val="7"/>
  </w:num>
  <w:num w:numId="22">
    <w:abstractNumId w:val="28"/>
  </w:num>
  <w:num w:numId="23">
    <w:abstractNumId w:val="38"/>
  </w:num>
  <w:num w:numId="24">
    <w:abstractNumId w:val="39"/>
  </w:num>
  <w:num w:numId="25">
    <w:abstractNumId w:val="11"/>
  </w:num>
  <w:num w:numId="26">
    <w:abstractNumId w:val="35"/>
  </w:num>
  <w:num w:numId="27">
    <w:abstractNumId w:val="6"/>
  </w:num>
  <w:num w:numId="28">
    <w:abstractNumId w:val="37"/>
  </w:num>
  <w:num w:numId="29">
    <w:abstractNumId w:val="16"/>
  </w:num>
  <w:num w:numId="30">
    <w:abstractNumId w:val="27"/>
  </w:num>
  <w:num w:numId="31">
    <w:abstractNumId w:val="2"/>
  </w:num>
  <w:num w:numId="32">
    <w:abstractNumId w:val="0"/>
  </w:num>
  <w:num w:numId="33">
    <w:abstractNumId w:val="36"/>
  </w:num>
  <w:num w:numId="34">
    <w:abstractNumId w:val="8"/>
  </w:num>
  <w:num w:numId="35">
    <w:abstractNumId w:val="19"/>
  </w:num>
  <w:num w:numId="36">
    <w:abstractNumId w:val="18"/>
  </w:num>
  <w:num w:numId="37">
    <w:abstractNumId w:val="33"/>
  </w:num>
  <w:num w:numId="38">
    <w:abstractNumId w:val="22"/>
  </w:num>
  <w:num w:numId="39">
    <w:abstractNumId w:val="12"/>
  </w:num>
  <w:num w:numId="40">
    <w:abstractNumId w:val="30"/>
  </w:num>
  <w:num w:numId="41">
    <w:abstractNumId w:val="25"/>
  </w:num>
  <w:num w:numId="42">
    <w:abstractNumId w:val="13"/>
  </w:num>
  <w:num w:numId="43">
    <w:abstractNumId w:val="3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15AB"/>
    <w:rsid w:val="00031BEF"/>
    <w:rsid w:val="00031E45"/>
    <w:rsid w:val="00033EEB"/>
    <w:rsid w:val="000362D3"/>
    <w:rsid w:val="00062252"/>
    <w:rsid w:val="0006239A"/>
    <w:rsid w:val="00063C82"/>
    <w:rsid w:val="000717F9"/>
    <w:rsid w:val="000739CB"/>
    <w:rsid w:val="000802CB"/>
    <w:rsid w:val="000858A0"/>
    <w:rsid w:val="00095AE8"/>
    <w:rsid w:val="000B7A6B"/>
    <w:rsid w:val="000C0B7A"/>
    <w:rsid w:val="000C12F2"/>
    <w:rsid w:val="000C76F4"/>
    <w:rsid w:val="000D37F3"/>
    <w:rsid w:val="000E6D8B"/>
    <w:rsid w:val="000F73AF"/>
    <w:rsid w:val="00102C47"/>
    <w:rsid w:val="00111317"/>
    <w:rsid w:val="00117A22"/>
    <w:rsid w:val="00120B52"/>
    <w:rsid w:val="00140991"/>
    <w:rsid w:val="0015202A"/>
    <w:rsid w:val="0017682D"/>
    <w:rsid w:val="001817D7"/>
    <w:rsid w:val="00184E2C"/>
    <w:rsid w:val="00187D78"/>
    <w:rsid w:val="00190D24"/>
    <w:rsid w:val="001A143F"/>
    <w:rsid w:val="001A3CCC"/>
    <w:rsid w:val="001C5F11"/>
    <w:rsid w:val="001D193F"/>
    <w:rsid w:val="00210780"/>
    <w:rsid w:val="002108FB"/>
    <w:rsid w:val="002216D1"/>
    <w:rsid w:val="00223818"/>
    <w:rsid w:val="00235F86"/>
    <w:rsid w:val="0024065A"/>
    <w:rsid w:val="00244366"/>
    <w:rsid w:val="00247554"/>
    <w:rsid w:val="00247572"/>
    <w:rsid w:val="00251951"/>
    <w:rsid w:val="002524E6"/>
    <w:rsid w:val="002525C2"/>
    <w:rsid w:val="00253678"/>
    <w:rsid w:val="0025503C"/>
    <w:rsid w:val="002644A7"/>
    <w:rsid w:val="00266773"/>
    <w:rsid w:val="00271BD4"/>
    <w:rsid w:val="0028044F"/>
    <w:rsid w:val="002812F3"/>
    <w:rsid w:val="00281566"/>
    <w:rsid w:val="0029215C"/>
    <w:rsid w:val="00295B0C"/>
    <w:rsid w:val="002B05EC"/>
    <w:rsid w:val="002B3F52"/>
    <w:rsid w:val="002B67D8"/>
    <w:rsid w:val="002C3670"/>
    <w:rsid w:val="002D7F47"/>
    <w:rsid w:val="002E4E97"/>
    <w:rsid w:val="002F4131"/>
    <w:rsid w:val="00300D1B"/>
    <w:rsid w:val="00303E56"/>
    <w:rsid w:val="00312B66"/>
    <w:rsid w:val="00320C36"/>
    <w:rsid w:val="00325592"/>
    <w:rsid w:val="003633F4"/>
    <w:rsid w:val="00371D93"/>
    <w:rsid w:val="003733B0"/>
    <w:rsid w:val="003767E2"/>
    <w:rsid w:val="003829B7"/>
    <w:rsid w:val="00384028"/>
    <w:rsid w:val="00385583"/>
    <w:rsid w:val="00393659"/>
    <w:rsid w:val="003B6DE9"/>
    <w:rsid w:val="003C40E6"/>
    <w:rsid w:val="003D28B6"/>
    <w:rsid w:val="003D6BBB"/>
    <w:rsid w:val="003E2204"/>
    <w:rsid w:val="00401FF7"/>
    <w:rsid w:val="00404DE1"/>
    <w:rsid w:val="00412E9F"/>
    <w:rsid w:val="004335E2"/>
    <w:rsid w:val="004354B2"/>
    <w:rsid w:val="0046096F"/>
    <w:rsid w:val="00461E3D"/>
    <w:rsid w:val="00476C23"/>
    <w:rsid w:val="004A4712"/>
    <w:rsid w:val="004B7CA6"/>
    <w:rsid w:val="004C3CDF"/>
    <w:rsid w:val="004D0F9A"/>
    <w:rsid w:val="004D180F"/>
    <w:rsid w:val="004E6C77"/>
    <w:rsid w:val="004F1637"/>
    <w:rsid w:val="004F3493"/>
    <w:rsid w:val="004F5509"/>
    <w:rsid w:val="005022FF"/>
    <w:rsid w:val="005075F5"/>
    <w:rsid w:val="005178F2"/>
    <w:rsid w:val="00517DCD"/>
    <w:rsid w:val="0054062D"/>
    <w:rsid w:val="00560154"/>
    <w:rsid w:val="00564443"/>
    <w:rsid w:val="00564566"/>
    <w:rsid w:val="005865FA"/>
    <w:rsid w:val="005941F5"/>
    <w:rsid w:val="0059566B"/>
    <w:rsid w:val="005A3162"/>
    <w:rsid w:val="005A5B0E"/>
    <w:rsid w:val="005B07BF"/>
    <w:rsid w:val="005B6C29"/>
    <w:rsid w:val="005C4E9D"/>
    <w:rsid w:val="005D78CC"/>
    <w:rsid w:val="005E6AC0"/>
    <w:rsid w:val="006068B7"/>
    <w:rsid w:val="00630DF0"/>
    <w:rsid w:val="00634CE5"/>
    <w:rsid w:val="00640D63"/>
    <w:rsid w:val="00643C26"/>
    <w:rsid w:val="00664E7F"/>
    <w:rsid w:val="00665BDD"/>
    <w:rsid w:val="00686ECC"/>
    <w:rsid w:val="006A6B01"/>
    <w:rsid w:val="006C53A1"/>
    <w:rsid w:val="006F2369"/>
    <w:rsid w:val="007018CB"/>
    <w:rsid w:val="00710F90"/>
    <w:rsid w:val="0071229F"/>
    <w:rsid w:val="00715D38"/>
    <w:rsid w:val="0074250D"/>
    <w:rsid w:val="007640E1"/>
    <w:rsid w:val="00766637"/>
    <w:rsid w:val="00781F95"/>
    <w:rsid w:val="00790E9B"/>
    <w:rsid w:val="007A1062"/>
    <w:rsid w:val="007A26B7"/>
    <w:rsid w:val="007C424F"/>
    <w:rsid w:val="007F156D"/>
    <w:rsid w:val="00800E6F"/>
    <w:rsid w:val="008076E0"/>
    <w:rsid w:val="00815C2F"/>
    <w:rsid w:val="00820862"/>
    <w:rsid w:val="008211C7"/>
    <w:rsid w:val="008348EA"/>
    <w:rsid w:val="008427A1"/>
    <w:rsid w:val="008466C6"/>
    <w:rsid w:val="008557E5"/>
    <w:rsid w:val="0086380E"/>
    <w:rsid w:val="00866C55"/>
    <w:rsid w:val="008721B5"/>
    <w:rsid w:val="00880CF7"/>
    <w:rsid w:val="00893799"/>
    <w:rsid w:val="008B0ECA"/>
    <w:rsid w:val="008C0A36"/>
    <w:rsid w:val="008C3F69"/>
    <w:rsid w:val="008C6878"/>
    <w:rsid w:val="008D37C5"/>
    <w:rsid w:val="008D4B53"/>
    <w:rsid w:val="008F0B23"/>
    <w:rsid w:val="009013D4"/>
    <w:rsid w:val="0091161F"/>
    <w:rsid w:val="0091535E"/>
    <w:rsid w:val="00917C7D"/>
    <w:rsid w:val="00930DAE"/>
    <w:rsid w:val="009338E5"/>
    <w:rsid w:val="0093579B"/>
    <w:rsid w:val="0096233F"/>
    <w:rsid w:val="00967D3B"/>
    <w:rsid w:val="00972169"/>
    <w:rsid w:val="009929D2"/>
    <w:rsid w:val="00992F7B"/>
    <w:rsid w:val="009A475E"/>
    <w:rsid w:val="009B0B7C"/>
    <w:rsid w:val="009B4958"/>
    <w:rsid w:val="009B6492"/>
    <w:rsid w:val="009C4702"/>
    <w:rsid w:val="009C6F84"/>
    <w:rsid w:val="009F3525"/>
    <w:rsid w:val="00A05FAF"/>
    <w:rsid w:val="00A165DB"/>
    <w:rsid w:val="00A17074"/>
    <w:rsid w:val="00A179AD"/>
    <w:rsid w:val="00A21009"/>
    <w:rsid w:val="00A22E47"/>
    <w:rsid w:val="00A260B3"/>
    <w:rsid w:val="00A47F4B"/>
    <w:rsid w:val="00A562B2"/>
    <w:rsid w:val="00A77221"/>
    <w:rsid w:val="00A83DFF"/>
    <w:rsid w:val="00A94054"/>
    <w:rsid w:val="00A9759A"/>
    <w:rsid w:val="00AA4091"/>
    <w:rsid w:val="00AB2EC1"/>
    <w:rsid w:val="00AC6D6F"/>
    <w:rsid w:val="00AD412F"/>
    <w:rsid w:val="00AD4A46"/>
    <w:rsid w:val="00AE5B9D"/>
    <w:rsid w:val="00AF07DC"/>
    <w:rsid w:val="00B01341"/>
    <w:rsid w:val="00B15A6F"/>
    <w:rsid w:val="00B37853"/>
    <w:rsid w:val="00B664F4"/>
    <w:rsid w:val="00B766F2"/>
    <w:rsid w:val="00B80343"/>
    <w:rsid w:val="00BA0C3B"/>
    <w:rsid w:val="00BA5EA2"/>
    <w:rsid w:val="00BC1DA4"/>
    <w:rsid w:val="00BC7BF7"/>
    <w:rsid w:val="00BD0AFB"/>
    <w:rsid w:val="00BD3AA9"/>
    <w:rsid w:val="00BD446B"/>
    <w:rsid w:val="00BF512D"/>
    <w:rsid w:val="00C112CD"/>
    <w:rsid w:val="00C223BC"/>
    <w:rsid w:val="00C23D38"/>
    <w:rsid w:val="00C241E9"/>
    <w:rsid w:val="00C4767D"/>
    <w:rsid w:val="00C5483A"/>
    <w:rsid w:val="00C56FD8"/>
    <w:rsid w:val="00C579CF"/>
    <w:rsid w:val="00C64A36"/>
    <w:rsid w:val="00C70560"/>
    <w:rsid w:val="00C707E0"/>
    <w:rsid w:val="00C75871"/>
    <w:rsid w:val="00C81072"/>
    <w:rsid w:val="00C8481B"/>
    <w:rsid w:val="00C91027"/>
    <w:rsid w:val="00C91674"/>
    <w:rsid w:val="00C97BC2"/>
    <w:rsid w:val="00CC11A9"/>
    <w:rsid w:val="00CD7089"/>
    <w:rsid w:val="00CF660D"/>
    <w:rsid w:val="00D006DF"/>
    <w:rsid w:val="00D32573"/>
    <w:rsid w:val="00D403A5"/>
    <w:rsid w:val="00D467F8"/>
    <w:rsid w:val="00D46A44"/>
    <w:rsid w:val="00D72289"/>
    <w:rsid w:val="00D733D2"/>
    <w:rsid w:val="00D80E8F"/>
    <w:rsid w:val="00D9675B"/>
    <w:rsid w:val="00DA5631"/>
    <w:rsid w:val="00DB55D3"/>
    <w:rsid w:val="00DF1E0C"/>
    <w:rsid w:val="00DF5E91"/>
    <w:rsid w:val="00DF7ECE"/>
    <w:rsid w:val="00E30593"/>
    <w:rsid w:val="00E32CEA"/>
    <w:rsid w:val="00E35F29"/>
    <w:rsid w:val="00E402D5"/>
    <w:rsid w:val="00E51915"/>
    <w:rsid w:val="00E61C9B"/>
    <w:rsid w:val="00E62684"/>
    <w:rsid w:val="00E84768"/>
    <w:rsid w:val="00EA6BC4"/>
    <w:rsid w:val="00EB02D6"/>
    <w:rsid w:val="00EE5502"/>
    <w:rsid w:val="00EE5F78"/>
    <w:rsid w:val="00EF2776"/>
    <w:rsid w:val="00EF4C48"/>
    <w:rsid w:val="00EF57A1"/>
    <w:rsid w:val="00F0440D"/>
    <w:rsid w:val="00F04A51"/>
    <w:rsid w:val="00F0548A"/>
    <w:rsid w:val="00F069E7"/>
    <w:rsid w:val="00F4013C"/>
    <w:rsid w:val="00F404ED"/>
    <w:rsid w:val="00F40594"/>
    <w:rsid w:val="00F42A10"/>
    <w:rsid w:val="00F54944"/>
    <w:rsid w:val="00F73C3E"/>
    <w:rsid w:val="00F73D78"/>
    <w:rsid w:val="00F8238C"/>
    <w:rsid w:val="00F858B5"/>
    <w:rsid w:val="00F95F98"/>
    <w:rsid w:val="00FA04D0"/>
    <w:rsid w:val="00FA63A9"/>
    <w:rsid w:val="00FB6890"/>
    <w:rsid w:val="00FD7B95"/>
    <w:rsid w:val="00FF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3818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  <w:style w:type="character" w:customStyle="1" w:styleId="OdstavecseseznamemChar">
    <w:name w:val="Odstavec se seznamem Char"/>
    <w:link w:val="Odstavecseseznamem"/>
    <w:uiPriority w:val="34"/>
    <w:rsid w:val="0024065A"/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C56F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40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pis xmlns="740be294-62a9-4336-899d-4a1b1b92d61b">430</Predpis>
    <TaxCatchAll xmlns="61d128ea-d0e3-49fb-a491-efe3e7a441ce" xsi:nil="true"/>
    <lcf76f155ced4ddcb4097134ff3c332f xmlns="740be294-62a9-4336-899d-4a1b1b92d61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AF29D471A68C469C04CEE0ABC64200" ma:contentTypeVersion="16" ma:contentTypeDescription="Create a new document." ma:contentTypeScope="" ma:versionID="467887d98590bb9aa4a53ac7c7f2d1d6">
  <xsd:schema xmlns:xsd="http://www.w3.org/2001/XMLSchema" xmlns:xs="http://www.w3.org/2001/XMLSchema" xmlns:p="http://schemas.microsoft.com/office/2006/metadata/properties" xmlns:ns2="740be294-62a9-4336-899d-4a1b1b92d61b" xmlns:ns3="61d128ea-d0e3-49fb-a491-efe3e7a441ce" targetNamespace="http://schemas.microsoft.com/office/2006/metadata/properties" ma:root="true" ma:fieldsID="14afe07b8e0f873ccef61c859baca926" ns2:_="" ns3:_="">
    <xsd:import namespace="740be294-62a9-4336-899d-4a1b1b92d61b"/>
    <xsd:import namespace="61d128ea-d0e3-49fb-a491-efe3e7a441ce"/>
    <xsd:element name="properties">
      <xsd:complexType>
        <xsd:sequence>
          <xsd:element name="documentManagement">
            <xsd:complexType>
              <xsd:all>
                <xsd:element ref="ns2:Predpi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e294-62a9-4336-899d-4a1b1b92d61b" elementFormDefault="qualified">
    <xsd:import namespace="http://schemas.microsoft.com/office/2006/documentManagement/types"/>
    <xsd:import namespace="http://schemas.microsoft.com/office/infopath/2007/PartnerControls"/>
    <xsd:element name="Predpis" ma:index="8" nillable="true" ma:displayName="Predpis" ma:list="{24af59be-3b01-433e-b2ca-a93a11c1c558}" ma:internalName="Predpis" ma:readOnly="false" ma:showField="Evidencni_cislo">
      <xsd:simpleType>
        <xsd:restriction base="dms:Lookup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a412a42-3967-4216-87ac-101c16cfa5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128ea-d0e3-49fb-a491-efe3e7a441c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02afa2a-d55b-46c4-aa7e-6a686f257454}" ma:internalName="TaxCatchAll" ma:showField="CatchAllData" ma:web="61d128ea-d0e3-49fb-a491-efe3e7a44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CEBF1-D543-4F0B-92BA-1C669072DCD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740be294-62a9-4336-899d-4a1b1b92d61b"/>
    <ds:schemaRef ds:uri="61d128ea-d0e3-49fb-a491-efe3e7a441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B641DF8-579F-47E6-8F35-FEE8F0959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0be294-62a9-4336-899d-4a1b1b92d61b"/>
    <ds:schemaRef ds:uri="61d128ea-d0e3-49fb-a491-efe3e7a44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1F967D-81B5-4FF7-A37D-3EE679E6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4678</Words>
  <Characters>27601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/vnitrni_predpisy_publikovane_prilohy/PR_04_2023_p_5.docx</vt:lpstr>
    </vt:vector>
  </TitlesOfParts>
  <Company/>
  <LinksUpToDate>false</LinksUpToDate>
  <CharactersWithSpaces>32215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/vnitrni_predpisy_publikovane_prilohy/PR_04_2023_p_5.docx</dc:title>
  <dc:subject/>
  <dc:creator>Mottl Michal</dc:creator>
  <cp:keywords/>
  <dc:description/>
  <cp:lastModifiedBy>Valentová Marie</cp:lastModifiedBy>
  <cp:revision>3</cp:revision>
  <cp:lastPrinted>2020-08-12T11:20:00Z</cp:lastPrinted>
  <dcterms:created xsi:type="dcterms:W3CDTF">2024-12-18T08:53:00Z</dcterms:created>
  <dcterms:modified xsi:type="dcterms:W3CDTF">2024-12-19T07:04:00Z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0x010100D5AF29D471A68C469C04CEE0ABC64200</vt:lpwstr>
  </property>
  <property fmtid="{D5CDD505-2E9C-101B-9397-08002B2CF9AE}" pid="3" name="MediaServiceImageTags">
    <vt:lpwstr/>
  </property>
</Properties>
</file>