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61" w:rsidRDefault="00C23C9A" w:rsidP="008D7AB8">
      <w:pPr>
        <w:jc w:val="center"/>
        <w:rPr>
          <w:b/>
          <w:sz w:val="24"/>
          <w:szCs w:val="24"/>
        </w:rPr>
      </w:pPr>
      <w:bookmarkStart w:id="0" w:name="_GoBack"/>
      <w:bookmarkEnd w:id="0"/>
      <w:r>
        <w:rPr>
          <w:b/>
          <w:sz w:val="24"/>
          <w:szCs w:val="24"/>
        </w:rPr>
        <w:t>Vypořádání připomínek</w:t>
      </w:r>
      <w:r w:rsidR="008D7AB8">
        <w:rPr>
          <w:b/>
          <w:sz w:val="24"/>
          <w:szCs w:val="24"/>
        </w:rPr>
        <w:t xml:space="preserve"> k návrhu Akčního plánu rozvoje sociálních služeb </w:t>
      </w:r>
      <w:r w:rsidR="00725FD5">
        <w:rPr>
          <w:b/>
          <w:sz w:val="24"/>
          <w:szCs w:val="24"/>
        </w:rPr>
        <w:t>v Karlovarském kraji na rok 2023 (AP 2023</w:t>
      </w:r>
      <w:r w:rsidR="00AB3A60">
        <w:rPr>
          <w:b/>
          <w:sz w:val="24"/>
          <w:szCs w:val="24"/>
        </w:rPr>
        <w:t>)</w:t>
      </w:r>
    </w:p>
    <w:p w:rsidR="008D7AB8" w:rsidRDefault="008D7AB8" w:rsidP="008D7AB8"/>
    <w:tbl>
      <w:tblPr>
        <w:tblStyle w:val="Mkatabulky"/>
        <w:tblW w:w="14029" w:type="dxa"/>
        <w:tblLook w:val="04A0" w:firstRow="1" w:lastRow="0" w:firstColumn="1" w:lastColumn="0" w:noHBand="0" w:noVBand="1"/>
      </w:tblPr>
      <w:tblGrid>
        <w:gridCol w:w="3507"/>
        <w:gridCol w:w="3507"/>
        <w:gridCol w:w="3507"/>
        <w:gridCol w:w="3508"/>
      </w:tblGrid>
      <w:tr w:rsidR="00C23C9A" w:rsidRPr="008D7AB8" w:rsidTr="00C23C9A">
        <w:trPr>
          <w:trHeight w:val="567"/>
        </w:trPr>
        <w:tc>
          <w:tcPr>
            <w:tcW w:w="3507" w:type="dxa"/>
            <w:vAlign w:val="center"/>
          </w:tcPr>
          <w:p w:rsidR="00C23C9A" w:rsidRDefault="00C23C9A" w:rsidP="008D7AB8">
            <w:pPr>
              <w:jc w:val="center"/>
              <w:rPr>
                <w:b/>
                <w:sz w:val="18"/>
                <w:szCs w:val="18"/>
              </w:rPr>
            </w:pPr>
            <w:r>
              <w:rPr>
                <w:b/>
                <w:sz w:val="18"/>
                <w:szCs w:val="18"/>
              </w:rPr>
              <w:t>Připomínka</w:t>
            </w:r>
          </w:p>
          <w:p w:rsidR="00C23C9A" w:rsidRPr="00AB3A60" w:rsidRDefault="004506CA" w:rsidP="00725FD5">
            <w:pPr>
              <w:jc w:val="center"/>
              <w:rPr>
                <w:sz w:val="18"/>
                <w:szCs w:val="18"/>
              </w:rPr>
            </w:pPr>
            <w:r>
              <w:rPr>
                <w:sz w:val="18"/>
                <w:szCs w:val="18"/>
              </w:rPr>
              <w:t>(uveďte stranu a text AP 202</w:t>
            </w:r>
            <w:r w:rsidR="00725FD5">
              <w:rPr>
                <w:sz w:val="18"/>
                <w:szCs w:val="18"/>
              </w:rPr>
              <w:t>3</w:t>
            </w:r>
            <w:r w:rsidR="00C23C9A">
              <w:rPr>
                <w:sz w:val="18"/>
                <w:szCs w:val="18"/>
              </w:rPr>
              <w:t>, kterého se připomínka týká)</w:t>
            </w:r>
          </w:p>
        </w:tc>
        <w:tc>
          <w:tcPr>
            <w:tcW w:w="3507" w:type="dxa"/>
            <w:vAlign w:val="center"/>
          </w:tcPr>
          <w:p w:rsidR="00C23C9A" w:rsidRPr="008D7AB8" w:rsidRDefault="00C23C9A" w:rsidP="008D7AB8">
            <w:pPr>
              <w:jc w:val="center"/>
              <w:rPr>
                <w:b/>
                <w:sz w:val="18"/>
                <w:szCs w:val="18"/>
              </w:rPr>
            </w:pPr>
            <w:r>
              <w:rPr>
                <w:b/>
                <w:sz w:val="18"/>
                <w:szCs w:val="18"/>
              </w:rPr>
              <w:t>Zdůvodnění</w:t>
            </w:r>
          </w:p>
        </w:tc>
        <w:tc>
          <w:tcPr>
            <w:tcW w:w="3507" w:type="dxa"/>
            <w:vAlign w:val="center"/>
          </w:tcPr>
          <w:p w:rsidR="00C23C9A" w:rsidRPr="008D7AB8" w:rsidRDefault="00C23C9A" w:rsidP="008D7AB8">
            <w:pPr>
              <w:jc w:val="center"/>
              <w:rPr>
                <w:b/>
                <w:sz w:val="18"/>
                <w:szCs w:val="18"/>
              </w:rPr>
            </w:pPr>
            <w:r>
              <w:rPr>
                <w:b/>
                <w:sz w:val="18"/>
                <w:szCs w:val="18"/>
              </w:rPr>
              <w:t>Návrh nového znění</w:t>
            </w:r>
          </w:p>
        </w:tc>
        <w:tc>
          <w:tcPr>
            <w:tcW w:w="3508" w:type="dxa"/>
            <w:vAlign w:val="center"/>
          </w:tcPr>
          <w:p w:rsidR="00C23C9A" w:rsidRDefault="00C23C9A" w:rsidP="00C23C9A">
            <w:pPr>
              <w:jc w:val="center"/>
              <w:rPr>
                <w:b/>
                <w:sz w:val="18"/>
                <w:szCs w:val="18"/>
              </w:rPr>
            </w:pPr>
            <w:r>
              <w:rPr>
                <w:b/>
                <w:sz w:val="18"/>
                <w:szCs w:val="18"/>
              </w:rPr>
              <w:t>Vypořádání připomínky</w:t>
            </w:r>
          </w:p>
        </w:tc>
      </w:tr>
      <w:tr w:rsidR="00725FD5" w:rsidRPr="008D7AB8" w:rsidTr="00B73BB7">
        <w:trPr>
          <w:trHeight w:val="1134"/>
        </w:trPr>
        <w:tc>
          <w:tcPr>
            <w:tcW w:w="3507" w:type="dxa"/>
          </w:tcPr>
          <w:p w:rsidR="00725FD5" w:rsidRPr="008D7AB8" w:rsidRDefault="00725FD5" w:rsidP="00725FD5">
            <w:pPr>
              <w:rPr>
                <w:sz w:val="18"/>
                <w:szCs w:val="18"/>
              </w:rPr>
            </w:pPr>
            <w:r>
              <w:rPr>
                <w:sz w:val="18"/>
                <w:szCs w:val="18"/>
              </w:rPr>
              <w:t>Příloha č. 3 – Referenční hodnoty pro rok 2023; str. 56: chráněné bydlení – lůžko/den – 1.280 Kč</w:t>
            </w:r>
          </w:p>
        </w:tc>
        <w:tc>
          <w:tcPr>
            <w:tcW w:w="3507" w:type="dxa"/>
          </w:tcPr>
          <w:p w:rsidR="00725FD5" w:rsidRDefault="00725FD5" w:rsidP="00725FD5">
            <w:pPr>
              <w:rPr>
                <w:sz w:val="18"/>
                <w:szCs w:val="18"/>
              </w:rPr>
            </w:pPr>
            <w:r>
              <w:rPr>
                <w:sz w:val="18"/>
                <w:szCs w:val="18"/>
              </w:rPr>
              <w:t xml:space="preserve">Hodnota 1.280 Kč je u pobytové služby chráněné bydlení výrazně nižší oproti pobytovým službám DOZP (1.630 Kč) a DZR (1.600 Kč), při čemž z pohledu ZSS poskytují  stejné základní činnosti. Služba CHB nemá možnost čerpat úhrady od zdrav. pojišťoven, má úhrady pouze od klientů a to do výše jejich </w:t>
            </w:r>
            <w:proofErr w:type="spellStart"/>
            <w:r>
              <w:rPr>
                <w:sz w:val="18"/>
                <w:szCs w:val="18"/>
              </w:rPr>
              <w:t>PnP</w:t>
            </w:r>
            <w:proofErr w:type="spellEnd"/>
            <w:r>
              <w:rPr>
                <w:sz w:val="18"/>
                <w:szCs w:val="18"/>
              </w:rPr>
              <w:t>., které často nekorespondují se skutečnou nezbytnou mírou podpory a péče.</w:t>
            </w:r>
          </w:p>
          <w:p w:rsidR="00725FD5" w:rsidRPr="008D7AB8" w:rsidRDefault="00725FD5" w:rsidP="00725FD5">
            <w:pPr>
              <w:rPr>
                <w:sz w:val="18"/>
                <w:szCs w:val="18"/>
              </w:rPr>
            </w:pPr>
            <w:r>
              <w:rPr>
                <w:sz w:val="18"/>
                <w:szCs w:val="18"/>
              </w:rPr>
              <w:t>S ohledem na nastavené referenční hodnoty pro chráněné bydlení lůžko/den a jejich zohledňování ve výši přiznané dotace není tedy pro tuto službu možné, aby mohla odměňovat své pracovníky stejně jako organizace poskytující služby DOZP. Tento zvyšující se rozdíl může znamenat závažné ohrožení služeb mimo instituce, tedy CHB i PSB.</w:t>
            </w:r>
          </w:p>
        </w:tc>
        <w:tc>
          <w:tcPr>
            <w:tcW w:w="3507" w:type="dxa"/>
          </w:tcPr>
          <w:p w:rsidR="00725FD5" w:rsidRDefault="00725FD5" w:rsidP="00725FD5">
            <w:pPr>
              <w:rPr>
                <w:sz w:val="18"/>
                <w:szCs w:val="18"/>
              </w:rPr>
            </w:pPr>
            <w:r>
              <w:rPr>
                <w:sz w:val="18"/>
                <w:szCs w:val="18"/>
              </w:rPr>
              <w:t>Pro rok 2023 není možné navrhnout novou výši referenční hodnoty nákladů na lůžko/den. Cílem připomínky je podnítit zástupce kraje k revizi nastavených referenčních hodnot nákladů/jednotek.</w:t>
            </w:r>
          </w:p>
          <w:p w:rsidR="00725FD5" w:rsidRPr="008D7AB8" w:rsidRDefault="00725FD5" w:rsidP="00725FD5">
            <w:pPr>
              <w:rPr>
                <w:sz w:val="18"/>
                <w:szCs w:val="18"/>
              </w:rPr>
            </w:pPr>
            <w:r>
              <w:rPr>
                <w:sz w:val="18"/>
                <w:szCs w:val="18"/>
              </w:rPr>
              <w:t>Přesto navrhujeme u CHB stejné referenční hodnoty  jako u DOZP.</w:t>
            </w:r>
          </w:p>
        </w:tc>
        <w:tc>
          <w:tcPr>
            <w:tcW w:w="3508" w:type="dxa"/>
            <w:vAlign w:val="center"/>
          </w:tcPr>
          <w:p w:rsidR="00725FD5" w:rsidRDefault="00D8053D" w:rsidP="00725FD5">
            <w:pPr>
              <w:rPr>
                <w:sz w:val="18"/>
                <w:szCs w:val="18"/>
              </w:rPr>
            </w:pPr>
            <w:r>
              <w:rPr>
                <w:sz w:val="18"/>
                <w:szCs w:val="18"/>
              </w:rPr>
              <w:t>Připomínka byla vzata na vědomí. Referenční hodnoty nákladovosti na stanovenou jednotku výkonu (lůžko/den v případě pobytových sociálních služeb, úvazek pracovníka měsíčně v případě ambulantních a terénních sociálních služeb) pro rok 2023 byly stanoveny na základě dostupných údajů o sociálních službách ze závěrečných zpráv o poskytování sociálních služeb za rok 2021, ze žádostí o finanční podporu na rok 2022. Připomínka bude zohledněna při revizi referenčních hodnot v příštím období.</w:t>
            </w:r>
          </w:p>
        </w:tc>
      </w:tr>
      <w:tr w:rsidR="00725FD5" w:rsidRPr="008D7AB8" w:rsidTr="00B73BB7">
        <w:trPr>
          <w:trHeight w:val="1134"/>
        </w:trPr>
        <w:tc>
          <w:tcPr>
            <w:tcW w:w="3507" w:type="dxa"/>
          </w:tcPr>
          <w:p w:rsidR="00725FD5" w:rsidRPr="008D7AB8" w:rsidRDefault="00725FD5" w:rsidP="00725FD5">
            <w:pPr>
              <w:rPr>
                <w:sz w:val="18"/>
                <w:szCs w:val="18"/>
              </w:rPr>
            </w:pPr>
            <w:r>
              <w:rPr>
                <w:sz w:val="18"/>
                <w:szCs w:val="18"/>
              </w:rPr>
              <w:t>Příloha č. 3 – Referenční hodnoty pro rok 2023; str. 56: Podpora samostatného bydlení – úvazek/měsíc – 58.300 Kč</w:t>
            </w:r>
          </w:p>
        </w:tc>
        <w:tc>
          <w:tcPr>
            <w:tcW w:w="3507" w:type="dxa"/>
          </w:tcPr>
          <w:p w:rsidR="00725FD5" w:rsidRDefault="00725FD5" w:rsidP="00725FD5">
            <w:pPr>
              <w:rPr>
                <w:sz w:val="18"/>
                <w:szCs w:val="18"/>
              </w:rPr>
            </w:pPr>
            <w:r>
              <w:rPr>
                <w:sz w:val="18"/>
                <w:szCs w:val="18"/>
              </w:rPr>
              <w:t>Hodnota 58.300 Kč je u terénní služby PSB výrazně nižší oproti službám OA (63.100 Kč) a PS (61.700 Kč), při čemž z pohledu ZSS poskytují  stejné základní činnosti.</w:t>
            </w:r>
          </w:p>
          <w:p w:rsidR="00725FD5" w:rsidRPr="008D7AB8" w:rsidRDefault="00725FD5" w:rsidP="00725FD5">
            <w:pPr>
              <w:rPr>
                <w:sz w:val="18"/>
                <w:szCs w:val="18"/>
              </w:rPr>
            </w:pPr>
            <w:r>
              <w:rPr>
                <w:sz w:val="18"/>
                <w:szCs w:val="18"/>
              </w:rPr>
              <w:t>Referenční hodnoty by vzhledem k srovnatelné činnosti OA a PSB měly být stejné. Není žádný důvod pro rozdílný pohled na tyto služby.  Opět nastavená nižší referenční hodnota omezuje možnost organizace adekvátně odměňovat své pracovníky, zejména pracovníky v přímé péči. Opět se jedná o ohrožení služby, která umožňuje klientům samostatný život ve vlastní domácnosti s přiměřenou podporou.</w:t>
            </w:r>
          </w:p>
        </w:tc>
        <w:tc>
          <w:tcPr>
            <w:tcW w:w="3507" w:type="dxa"/>
          </w:tcPr>
          <w:p w:rsidR="00725FD5" w:rsidRDefault="00725FD5" w:rsidP="00725FD5">
            <w:pPr>
              <w:rPr>
                <w:sz w:val="18"/>
                <w:szCs w:val="18"/>
              </w:rPr>
            </w:pPr>
            <w:r>
              <w:rPr>
                <w:sz w:val="18"/>
                <w:szCs w:val="18"/>
              </w:rPr>
              <w:t>Pro rok 2023 není možné navrhnout novou výši referenční hodnoty nákladů na úvazek/měsíc. Cílem připomínky je podnítit zástupce kraje k revizi nastavených referenčních hodnot nákladů/jednotek.</w:t>
            </w:r>
          </w:p>
          <w:p w:rsidR="00725FD5" w:rsidRPr="008D7AB8" w:rsidRDefault="00725FD5" w:rsidP="00725FD5">
            <w:pPr>
              <w:rPr>
                <w:sz w:val="18"/>
                <w:szCs w:val="18"/>
              </w:rPr>
            </w:pPr>
            <w:r>
              <w:rPr>
                <w:sz w:val="18"/>
                <w:szCs w:val="18"/>
              </w:rPr>
              <w:t>Přesto navrhujeme u PSB stejné referenční hodnoty jako u OA.</w:t>
            </w:r>
          </w:p>
        </w:tc>
        <w:tc>
          <w:tcPr>
            <w:tcW w:w="3508" w:type="dxa"/>
            <w:vAlign w:val="center"/>
          </w:tcPr>
          <w:p w:rsidR="00725FD5" w:rsidRDefault="00D8053D" w:rsidP="00725FD5">
            <w:pPr>
              <w:rPr>
                <w:sz w:val="18"/>
                <w:szCs w:val="18"/>
              </w:rPr>
            </w:pPr>
            <w:r>
              <w:rPr>
                <w:sz w:val="18"/>
                <w:szCs w:val="18"/>
              </w:rPr>
              <w:t>Připomínka byla vzata na vědomí. Referenční hodnoty nákladovosti na stanovenou jednotku výkonu (lůžko/den v případě pobytových sociálních služeb, úvazek pracovníka měsíčně v případě ambulantních a terénních sociálních služeb) pro rok 2023 byly stanoveny na základě dostupných údajů o sociálních službách ze závěrečných zpráv o poskytování sociálních služeb za rok 2021, ze žádostí o finanční podporu na rok 2022. Připomínka bude zohledněna při revizi referenčních hodnot v příštím období.</w:t>
            </w:r>
          </w:p>
        </w:tc>
      </w:tr>
      <w:tr w:rsidR="00725FD5" w:rsidRPr="008D7AB8" w:rsidTr="00C23C9A">
        <w:trPr>
          <w:trHeight w:val="1134"/>
        </w:trPr>
        <w:tc>
          <w:tcPr>
            <w:tcW w:w="3507" w:type="dxa"/>
            <w:vAlign w:val="center"/>
          </w:tcPr>
          <w:p w:rsidR="00725FD5" w:rsidRDefault="00725FD5" w:rsidP="00C23C9A">
            <w:pPr>
              <w:rPr>
                <w:sz w:val="18"/>
                <w:szCs w:val="18"/>
              </w:rPr>
            </w:pPr>
            <w:r w:rsidRPr="00725FD5">
              <w:rPr>
                <w:sz w:val="18"/>
                <w:szCs w:val="18"/>
              </w:rPr>
              <w:lastRenderedPageBreak/>
              <w:t>Str. 53/ř. 2/</w:t>
            </w:r>
            <w:proofErr w:type="spellStart"/>
            <w:r w:rsidRPr="00725FD5">
              <w:rPr>
                <w:sz w:val="18"/>
                <w:szCs w:val="18"/>
              </w:rPr>
              <w:t>SASSaZP</w:t>
            </w:r>
            <w:proofErr w:type="spellEnd"/>
            <w:r w:rsidRPr="00725FD5">
              <w:rPr>
                <w:sz w:val="18"/>
                <w:szCs w:val="18"/>
              </w:rPr>
              <w:t xml:space="preserve"> (A,T)</w:t>
            </w:r>
          </w:p>
        </w:tc>
        <w:tc>
          <w:tcPr>
            <w:tcW w:w="3507" w:type="dxa"/>
            <w:vAlign w:val="center"/>
          </w:tcPr>
          <w:p w:rsidR="00725FD5" w:rsidRPr="00725FD5" w:rsidRDefault="00725FD5" w:rsidP="00725FD5">
            <w:pPr>
              <w:rPr>
                <w:sz w:val="18"/>
                <w:szCs w:val="18"/>
              </w:rPr>
            </w:pPr>
            <w:r w:rsidRPr="00725FD5">
              <w:rPr>
                <w:sz w:val="18"/>
                <w:szCs w:val="18"/>
              </w:rPr>
              <w:t>V našem zařízení jsou</w:t>
            </w:r>
            <w:r>
              <w:rPr>
                <w:sz w:val="18"/>
                <w:szCs w:val="18"/>
              </w:rPr>
              <w:t xml:space="preserve"> </w:t>
            </w:r>
            <w:r w:rsidRPr="00725FD5">
              <w:rPr>
                <w:sz w:val="18"/>
                <w:szCs w:val="18"/>
              </w:rPr>
              <w:t>poskytovány aktivizační služby</w:t>
            </w:r>
            <w:r>
              <w:rPr>
                <w:sz w:val="18"/>
                <w:szCs w:val="18"/>
              </w:rPr>
              <w:t xml:space="preserve"> </w:t>
            </w:r>
            <w:r w:rsidRPr="00725FD5">
              <w:rPr>
                <w:sz w:val="18"/>
                <w:szCs w:val="18"/>
              </w:rPr>
              <w:t>dle §66 – Sociálně aktivizační</w:t>
            </w:r>
            <w:r>
              <w:rPr>
                <w:sz w:val="18"/>
                <w:szCs w:val="18"/>
              </w:rPr>
              <w:t xml:space="preserve"> </w:t>
            </w:r>
            <w:r w:rsidRPr="00725FD5">
              <w:rPr>
                <w:sz w:val="18"/>
                <w:szCs w:val="18"/>
              </w:rPr>
              <w:t>služby pro osoby se zdravotním</w:t>
            </w:r>
          </w:p>
          <w:p w:rsidR="00373B58" w:rsidRDefault="00725FD5" w:rsidP="00725FD5">
            <w:pPr>
              <w:rPr>
                <w:sz w:val="18"/>
                <w:szCs w:val="18"/>
              </w:rPr>
            </w:pPr>
            <w:r w:rsidRPr="00725FD5">
              <w:rPr>
                <w:sz w:val="18"/>
                <w:szCs w:val="18"/>
              </w:rPr>
              <w:t>postižením a seniory, zákon č.</w:t>
            </w:r>
            <w:r>
              <w:rPr>
                <w:sz w:val="18"/>
                <w:szCs w:val="18"/>
              </w:rPr>
              <w:t xml:space="preserve"> </w:t>
            </w:r>
            <w:r w:rsidRPr="00725FD5">
              <w:rPr>
                <w:sz w:val="18"/>
                <w:szCs w:val="18"/>
              </w:rPr>
              <w:t xml:space="preserve">108/2006 </w:t>
            </w:r>
            <w:proofErr w:type="spellStart"/>
            <w:r w:rsidRPr="00725FD5">
              <w:rPr>
                <w:sz w:val="18"/>
                <w:szCs w:val="18"/>
              </w:rPr>
              <w:t>Sb</w:t>
            </w:r>
            <w:proofErr w:type="spellEnd"/>
            <w:r w:rsidRPr="00725FD5">
              <w:rPr>
                <w:sz w:val="18"/>
                <w:szCs w:val="18"/>
              </w:rPr>
              <w:t>, ve znění</w:t>
            </w:r>
            <w:r>
              <w:rPr>
                <w:sz w:val="18"/>
                <w:szCs w:val="18"/>
              </w:rPr>
              <w:t xml:space="preserve"> </w:t>
            </w:r>
            <w:r w:rsidRPr="00725FD5">
              <w:rPr>
                <w:sz w:val="18"/>
                <w:szCs w:val="18"/>
              </w:rPr>
              <w:t>pozdějších předpisů a to</w:t>
            </w:r>
            <w:r>
              <w:rPr>
                <w:sz w:val="18"/>
                <w:szCs w:val="18"/>
              </w:rPr>
              <w:t xml:space="preserve"> </w:t>
            </w:r>
            <w:r w:rsidRPr="00725FD5">
              <w:rPr>
                <w:sz w:val="18"/>
                <w:szCs w:val="18"/>
              </w:rPr>
              <w:t>v plném rozsahu zákonného</w:t>
            </w:r>
            <w:r>
              <w:rPr>
                <w:sz w:val="18"/>
                <w:szCs w:val="18"/>
              </w:rPr>
              <w:t xml:space="preserve"> </w:t>
            </w:r>
            <w:r w:rsidRPr="00725FD5">
              <w:rPr>
                <w:sz w:val="18"/>
                <w:szCs w:val="18"/>
              </w:rPr>
              <w:t>předpisu.</w:t>
            </w:r>
            <w:r>
              <w:rPr>
                <w:sz w:val="18"/>
                <w:szCs w:val="18"/>
              </w:rPr>
              <w:t xml:space="preserve"> </w:t>
            </w:r>
          </w:p>
          <w:p w:rsidR="00373B58" w:rsidRPr="00373B58" w:rsidRDefault="00725FD5" w:rsidP="00725FD5">
            <w:pPr>
              <w:rPr>
                <w:sz w:val="18"/>
                <w:szCs w:val="18"/>
                <w:u w:val="single"/>
              </w:rPr>
            </w:pPr>
            <w:r w:rsidRPr="00373B58">
              <w:rPr>
                <w:sz w:val="18"/>
                <w:szCs w:val="18"/>
                <w:u w:val="single"/>
              </w:rPr>
              <w:t xml:space="preserve">a) zprostředkování kontaktu se společenským prostředím: </w:t>
            </w:r>
          </w:p>
          <w:p w:rsidR="00373B58" w:rsidRDefault="00725FD5" w:rsidP="00725FD5">
            <w:pPr>
              <w:rPr>
                <w:sz w:val="18"/>
                <w:szCs w:val="18"/>
              </w:rPr>
            </w:pPr>
            <w:r w:rsidRPr="00725FD5">
              <w:rPr>
                <w:sz w:val="18"/>
                <w:szCs w:val="18"/>
              </w:rPr>
              <w:t>Jednotlivé aktivity opakující se</w:t>
            </w:r>
            <w:r>
              <w:rPr>
                <w:sz w:val="18"/>
                <w:szCs w:val="18"/>
              </w:rPr>
              <w:t xml:space="preserve"> </w:t>
            </w:r>
            <w:r w:rsidRPr="00725FD5">
              <w:rPr>
                <w:sz w:val="18"/>
                <w:szCs w:val="18"/>
              </w:rPr>
              <w:t>v pravidelných týdenních</w:t>
            </w:r>
            <w:r>
              <w:rPr>
                <w:sz w:val="18"/>
                <w:szCs w:val="18"/>
              </w:rPr>
              <w:t xml:space="preserve"> </w:t>
            </w:r>
            <w:r w:rsidRPr="00725FD5">
              <w:rPr>
                <w:sz w:val="18"/>
                <w:szCs w:val="18"/>
              </w:rPr>
              <w:t>intervalech. Pondělí a středa</w:t>
            </w:r>
            <w:r>
              <w:rPr>
                <w:sz w:val="18"/>
                <w:szCs w:val="18"/>
              </w:rPr>
              <w:t xml:space="preserve"> </w:t>
            </w:r>
            <w:r w:rsidRPr="00725FD5">
              <w:rPr>
                <w:sz w:val="18"/>
                <w:szCs w:val="18"/>
              </w:rPr>
              <w:t>skupinové aktivizační cvičení.</w:t>
            </w:r>
            <w:r>
              <w:rPr>
                <w:sz w:val="18"/>
                <w:szCs w:val="18"/>
              </w:rPr>
              <w:t xml:space="preserve"> </w:t>
            </w:r>
            <w:r w:rsidRPr="00725FD5">
              <w:rPr>
                <w:sz w:val="18"/>
                <w:szCs w:val="18"/>
              </w:rPr>
              <w:t>Úterý a čtvrtek cvičení</w:t>
            </w:r>
            <w:r>
              <w:rPr>
                <w:sz w:val="18"/>
                <w:szCs w:val="18"/>
              </w:rPr>
              <w:t xml:space="preserve"> </w:t>
            </w:r>
            <w:r w:rsidRPr="00725FD5">
              <w:rPr>
                <w:sz w:val="18"/>
                <w:szCs w:val="18"/>
              </w:rPr>
              <w:t>kognitivních funkcí pro dvě</w:t>
            </w:r>
            <w:r>
              <w:rPr>
                <w:sz w:val="18"/>
                <w:szCs w:val="18"/>
              </w:rPr>
              <w:t xml:space="preserve"> </w:t>
            </w:r>
            <w:r w:rsidRPr="00725FD5">
              <w:rPr>
                <w:sz w:val="18"/>
                <w:szCs w:val="18"/>
              </w:rPr>
              <w:t>skupiny rozdělené podle míry</w:t>
            </w:r>
            <w:r>
              <w:rPr>
                <w:sz w:val="18"/>
                <w:szCs w:val="18"/>
              </w:rPr>
              <w:t xml:space="preserve"> </w:t>
            </w:r>
            <w:r w:rsidRPr="00725FD5">
              <w:rPr>
                <w:sz w:val="18"/>
                <w:szCs w:val="18"/>
              </w:rPr>
              <w:t>postižení. Každá sudá středa</w:t>
            </w:r>
            <w:r>
              <w:rPr>
                <w:sz w:val="18"/>
                <w:szCs w:val="18"/>
              </w:rPr>
              <w:t xml:space="preserve"> </w:t>
            </w:r>
            <w:r w:rsidRPr="00725FD5">
              <w:rPr>
                <w:sz w:val="18"/>
                <w:szCs w:val="18"/>
              </w:rPr>
              <w:t>Péče o duši a každá lichá středa</w:t>
            </w:r>
            <w:r>
              <w:rPr>
                <w:sz w:val="18"/>
                <w:szCs w:val="18"/>
              </w:rPr>
              <w:t xml:space="preserve"> </w:t>
            </w:r>
            <w:r w:rsidRPr="00725FD5">
              <w:rPr>
                <w:sz w:val="18"/>
                <w:szCs w:val="18"/>
              </w:rPr>
              <w:t>Literární klub. Čtvrtek Dílna</w:t>
            </w:r>
            <w:r>
              <w:rPr>
                <w:sz w:val="18"/>
                <w:szCs w:val="18"/>
              </w:rPr>
              <w:t xml:space="preserve"> </w:t>
            </w:r>
            <w:r w:rsidRPr="00725FD5">
              <w:rPr>
                <w:sz w:val="18"/>
                <w:szCs w:val="18"/>
              </w:rPr>
              <w:t>ručních prací. Dále</w:t>
            </w:r>
            <w:r>
              <w:rPr>
                <w:sz w:val="18"/>
                <w:szCs w:val="18"/>
              </w:rPr>
              <w:t xml:space="preserve"> </w:t>
            </w:r>
            <w:r w:rsidRPr="00725FD5">
              <w:rPr>
                <w:sz w:val="18"/>
                <w:szCs w:val="18"/>
              </w:rPr>
              <w:t>jednorázové aktivity jako jsou</w:t>
            </w:r>
            <w:r>
              <w:rPr>
                <w:sz w:val="18"/>
                <w:szCs w:val="18"/>
              </w:rPr>
              <w:t xml:space="preserve"> </w:t>
            </w:r>
            <w:r w:rsidRPr="00725FD5">
              <w:rPr>
                <w:sz w:val="18"/>
                <w:szCs w:val="18"/>
              </w:rPr>
              <w:t xml:space="preserve">odborné </w:t>
            </w:r>
            <w:proofErr w:type="spellStart"/>
            <w:r w:rsidRPr="00725FD5">
              <w:rPr>
                <w:sz w:val="18"/>
                <w:szCs w:val="18"/>
              </w:rPr>
              <w:t>přednášky,návštěvy</w:t>
            </w:r>
            <w:proofErr w:type="spellEnd"/>
            <w:r>
              <w:rPr>
                <w:sz w:val="18"/>
                <w:szCs w:val="18"/>
              </w:rPr>
              <w:t xml:space="preserve"> </w:t>
            </w:r>
            <w:r w:rsidRPr="00725FD5">
              <w:rPr>
                <w:sz w:val="18"/>
                <w:szCs w:val="18"/>
              </w:rPr>
              <w:t>divadla, výlety atd..</w:t>
            </w:r>
            <w:r>
              <w:rPr>
                <w:sz w:val="18"/>
                <w:szCs w:val="18"/>
              </w:rPr>
              <w:t xml:space="preserve"> </w:t>
            </w:r>
          </w:p>
          <w:p w:rsidR="00373B58" w:rsidRPr="00373B58" w:rsidRDefault="00725FD5" w:rsidP="00725FD5">
            <w:pPr>
              <w:rPr>
                <w:sz w:val="18"/>
                <w:szCs w:val="18"/>
                <w:u w:val="single"/>
              </w:rPr>
            </w:pPr>
            <w:r w:rsidRPr="00373B58">
              <w:rPr>
                <w:sz w:val="18"/>
                <w:szCs w:val="18"/>
                <w:u w:val="single"/>
              </w:rPr>
              <w:t xml:space="preserve">b) sociálně terapeutické činnosti: </w:t>
            </w:r>
          </w:p>
          <w:p w:rsidR="00373B58" w:rsidRDefault="00725FD5" w:rsidP="00725FD5">
            <w:pPr>
              <w:rPr>
                <w:sz w:val="18"/>
                <w:szCs w:val="18"/>
              </w:rPr>
            </w:pPr>
            <w:r w:rsidRPr="00725FD5">
              <w:rPr>
                <w:sz w:val="18"/>
                <w:szCs w:val="18"/>
              </w:rPr>
              <w:t>Do této kategorie patří,</w:t>
            </w:r>
            <w:r>
              <w:rPr>
                <w:sz w:val="18"/>
                <w:szCs w:val="18"/>
              </w:rPr>
              <w:t xml:space="preserve"> </w:t>
            </w:r>
            <w:r w:rsidRPr="00725FD5">
              <w:rPr>
                <w:sz w:val="18"/>
                <w:szCs w:val="18"/>
              </w:rPr>
              <w:t>vzhledem k přesahu mezi</w:t>
            </w:r>
            <w:r>
              <w:rPr>
                <w:sz w:val="18"/>
                <w:szCs w:val="18"/>
              </w:rPr>
              <w:t xml:space="preserve"> </w:t>
            </w:r>
            <w:r w:rsidRPr="00725FD5">
              <w:rPr>
                <w:sz w:val="18"/>
                <w:szCs w:val="18"/>
              </w:rPr>
              <w:t>jednotlivými body patří cvičení</w:t>
            </w:r>
            <w:r>
              <w:rPr>
                <w:sz w:val="18"/>
                <w:szCs w:val="18"/>
              </w:rPr>
              <w:t xml:space="preserve"> </w:t>
            </w:r>
            <w:r w:rsidRPr="00725FD5">
              <w:rPr>
                <w:sz w:val="18"/>
                <w:szCs w:val="18"/>
              </w:rPr>
              <w:t>kognitivních funkcí.</w:t>
            </w:r>
            <w:r>
              <w:rPr>
                <w:sz w:val="18"/>
                <w:szCs w:val="18"/>
              </w:rPr>
              <w:t xml:space="preserve"> </w:t>
            </w:r>
            <w:r w:rsidRPr="00725FD5">
              <w:rPr>
                <w:sz w:val="18"/>
                <w:szCs w:val="18"/>
              </w:rPr>
              <w:t>Socioterapeutické skupiny dle</w:t>
            </w:r>
            <w:r>
              <w:rPr>
                <w:sz w:val="18"/>
                <w:szCs w:val="18"/>
              </w:rPr>
              <w:t xml:space="preserve"> </w:t>
            </w:r>
            <w:r w:rsidRPr="00725FD5">
              <w:rPr>
                <w:sz w:val="18"/>
                <w:szCs w:val="18"/>
              </w:rPr>
              <w:t>poptávky klientů.</w:t>
            </w:r>
            <w:r>
              <w:rPr>
                <w:sz w:val="18"/>
                <w:szCs w:val="18"/>
              </w:rPr>
              <w:t xml:space="preserve"> </w:t>
            </w:r>
          </w:p>
          <w:p w:rsidR="00373B58" w:rsidRPr="00373B58" w:rsidRDefault="00725FD5" w:rsidP="00725FD5">
            <w:pPr>
              <w:rPr>
                <w:sz w:val="18"/>
                <w:szCs w:val="18"/>
                <w:u w:val="single"/>
              </w:rPr>
            </w:pPr>
            <w:r w:rsidRPr="00373B58">
              <w:rPr>
                <w:sz w:val="18"/>
                <w:szCs w:val="18"/>
                <w:u w:val="single"/>
              </w:rPr>
              <w:t xml:space="preserve">c) pomoc při uplatňování práv, oprávněných zájmů a při obstarávání osobních záležitostí: </w:t>
            </w:r>
          </w:p>
          <w:p w:rsidR="00725FD5" w:rsidRPr="00236A3B" w:rsidRDefault="00725FD5" w:rsidP="00725FD5">
            <w:pPr>
              <w:rPr>
                <w:sz w:val="18"/>
                <w:szCs w:val="18"/>
              </w:rPr>
            </w:pPr>
            <w:r w:rsidRPr="00725FD5">
              <w:rPr>
                <w:sz w:val="18"/>
                <w:szCs w:val="18"/>
              </w:rPr>
              <w:t>Vzhledem k závažnosti a</w:t>
            </w:r>
            <w:r>
              <w:rPr>
                <w:sz w:val="18"/>
                <w:szCs w:val="18"/>
              </w:rPr>
              <w:t xml:space="preserve"> </w:t>
            </w:r>
            <w:r w:rsidRPr="00725FD5">
              <w:rPr>
                <w:sz w:val="18"/>
                <w:szCs w:val="18"/>
              </w:rPr>
              <w:t>specifičnosti požadavků klientů</w:t>
            </w:r>
            <w:r>
              <w:rPr>
                <w:sz w:val="18"/>
                <w:szCs w:val="18"/>
              </w:rPr>
              <w:t xml:space="preserve"> </w:t>
            </w:r>
            <w:r w:rsidRPr="00725FD5">
              <w:rPr>
                <w:sz w:val="18"/>
                <w:szCs w:val="18"/>
              </w:rPr>
              <w:t>je tento bod převážně řešen</w:t>
            </w:r>
            <w:r>
              <w:rPr>
                <w:sz w:val="18"/>
                <w:szCs w:val="18"/>
              </w:rPr>
              <w:t xml:space="preserve"> </w:t>
            </w:r>
            <w:r w:rsidRPr="00725FD5">
              <w:rPr>
                <w:sz w:val="18"/>
                <w:szCs w:val="18"/>
              </w:rPr>
              <w:t>prostřednictvím §37 – odborné</w:t>
            </w:r>
            <w:r>
              <w:rPr>
                <w:sz w:val="18"/>
                <w:szCs w:val="18"/>
              </w:rPr>
              <w:t xml:space="preserve"> </w:t>
            </w:r>
            <w:r w:rsidRPr="00725FD5">
              <w:rPr>
                <w:sz w:val="18"/>
                <w:szCs w:val="18"/>
              </w:rPr>
              <w:t>sociální poradenství</w:t>
            </w:r>
          </w:p>
        </w:tc>
        <w:tc>
          <w:tcPr>
            <w:tcW w:w="3507" w:type="dxa"/>
            <w:vAlign w:val="center"/>
          </w:tcPr>
          <w:p w:rsidR="00373B58" w:rsidRDefault="00373B58" w:rsidP="00725FD5">
            <w:pPr>
              <w:rPr>
                <w:sz w:val="18"/>
                <w:szCs w:val="18"/>
              </w:rPr>
            </w:pPr>
            <w:r>
              <w:rPr>
                <w:sz w:val="18"/>
                <w:szCs w:val="18"/>
              </w:rPr>
              <w:t xml:space="preserve">Odst. </w:t>
            </w:r>
            <w:r w:rsidRPr="00373B58">
              <w:rPr>
                <w:b/>
                <w:sz w:val="18"/>
                <w:szCs w:val="18"/>
              </w:rPr>
              <w:t>„úvazků PPP</w:t>
            </w:r>
            <w:r w:rsidRPr="00373B58">
              <w:rPr>
                <w:rStyle w:val="Znakapoznpodarou"/>
                <w:b/>
                <w:sz w:val="18"/>
                <w:szCs w:val="18"/>
              </w:rPr>
              <w:footnoteReference w:id="1"/>
            </w:r>
            <w:r w:rsidR="00725FD5" w:rsidRPr="00373B58">
              <w:rPr>
                <w:b/>
                <w:sz w:val="18"/>
                <w:szCs w:val="18"/>
              </w:rPr>
              <w:t>), předpokládaný počet uživatelů / hovorů“</w:t>
            </w:r>
            <w:r w:rsidR="00725FD5">
              <w:rPr>
                <w:sz w:val="18"/>
                <w:szCs w:val="18"/>
              </w:rPr>
              <w:t xml:space="preserve"> </w:t>
            </w:r>
          </w:p>
          <w:p w:rsidR="00373B58" w:rsidRDefault="00725FD5" w:rsidP="00725FD5">
            <w:pPr>
              <w:rPr>
                <w:sz w:val="18"/>
                <w:szCs w:val="18"/>
              </w:rPr>
            </w:pPr>
            <w:r w:rsidRPr="00725FD5">
              <w:rPr>
                <w:sz w:val="18"/>
                <w:szCs w:val="18"/>
              </w:rPr>
              <w:t>Karlovarský kraj: 3,65</w:t>
            </w:r>
            <w:r>
              <w:rPr>
                <w:sz w:val="18"/>
                <w:szCs w:val="18"/>
              </w:rPr>
              <w:t xml:space="preserve"> </w:t>
            </w:r>
            <w:r w:rsidRPr="00725FD5">
              <w:rPr>
                <w:sz w:val="18"/>
                <w:szCs w:val="18"/>
              </w:rPr>
              <w:t>úvazku PPP, 133 uživatelů</w:t>
            </w:r>
            <w:r>
              <w:rPr>
                <w:sz w:val="18"/>
                <w:szCs w:val="18"/>
              </w:rPr>
              <w:t xml:space="preserve"> </w:t>
            </w:r>
          </w:p>
          <w:p w:rsidR="00373B58" w:rsidRDefault="00373B58" w:rsidP="00725FD5">
            <w:pPr>
              <w:rPr>
                <w:sz w:val="18"/>
                <w:szCs w:val="18"/>
              </w:rPr>
            </w:pPr>
          </w:p>
          <w:p w:rsidR="00373B58" w:rsidRPr="00373B58" w:rsidRDefault="00725FD5" w:rsidP="00725FD5">
            <w:pPr>
              <w:rPr>
                <w:b/>
                <w:sz w:val="18"/>
                <w:szCs w:val="18"/>
              </w:rPr>
            </w:pPr>
            <w:r w:rsidRPr="00725FD5">
              <w:rPr>
                <w:sz w:val="18"/>
                <w:szCs w:val="18"/>
              </w:rPr>
              <w:t xml:space="preserve">Odst. </w:t>
            </w:r>
            <w:r w:rsidRPr="00373B58">
              <w:rPr>
                <w:b/>
                <w:sz w:val="18"/>
                <w:szCs w:val="18"/>
              </w:rPr>
              <w:t>Poskytovatelé sociálních služeb zařazení do kategorie A sítě na rok 2023</w:t>
            </w:r>
          </w:p>
          <w:p w:rsidR="00373B58" w:rsidRDefault="00725FD5" w:rsidP="00725FD5">
            <w:pPr>
              <w:rPr>
                <w:sz w:val="18"/>
                <w:szCs w:val="18"/>
              </w:rPr>
            </w:pPr>
            <w:r>
              <w:rPr>
                <w:sz w:val="18"/>
                <w:szCs w:val="18"/>
              </w:rPr>
              <w:t xml:space="preserve"> </w:t>
            </w:r>
            <w:proofErr w:type="spellStart"/>
            <w:r w:rsidRPr="00725FD5">
              <w:rPr>
                <w:sz w:val="18"/>
                <w:szCs w:val="18"/>
              </w:rPr>
              <w:t>TyfloCentrum</w:t>
            </w:r>
            <w:proofErr w:type="spellEnd"/>
            <w:r w:rsidRPr="00725FD5">
              <w:rPr>
                <w:sz w:val="18"/>
                <w:szCs w:val="18"/>
              </w:rPr>
              <w:t xml:space="preserve"> Karlovy</w:t>
            </w:r>
            <w:r>
              <w:rPr>
                <w:sz w:val="18"/>
                <w:szCs w:val="18"/>
              </w:rPr>
              <w:t xml:space="preserve"> </w:t>
            </w:r>
            <w:r w:rsidRPr="00725FD5">
              <w:rPr>
                <w:sz w:val="18"/>
                <w:szCs w:val="18"/>
              </w:rPr>
              <w:t>Vary, o.p.s. 3,15 úvazku PPP</w:t>
            </w:r>
            <w:r>
              <w:rPr>
                <w:sz w:val="18"/>
                <w:szCs w:val="18"/>
              </w:rPr>
              <w:t xml:space="preserve"> </w:t>
            </w:r>
            <w:r w:rsidRPr="00725FD5">
              <w:rPr>
                <w:sz w:val="18"/>
                <w:szCs w:val="18"/>
              </w:rPr>
              <w:t>(ID 8843326)</w:t>
            </w:r>
            <w:r>
              <w:rPr>
                <w:sz w:val="18"/>
                <w:szCs w:val="18"/>
              </w:rPr>
              <w:t xml:space="preserve"> </w:t>
            </w:r>
          </w:p>
          <w:p w:rsidR="00725FD5" w:rsidRDefault="00725FD5" w:rsidP="00725FD5">
            <w:pPr>
              <w:rPr>
                <w:sz w:val="18"/>
                <w:szCs w:val="18"/>
              </w:rPr>
            </w:pPr>
            <w:r w:rsidRPr="00725FD5">
              <w:rPr>
                <w:sz w:val="18"/>
                <w:szCs w:val="18"/>
              </w:rPr>
              <w:t>CENTRUM DENNÍCH</w:t>
            </w:r>
            <w:r>
              <w:rPr>
                <w:sz w:val="18"/>
                <w:szCs w:val="18"/>
              </w:rPr>
              <w:t xml:space="preserve"> </w:t>
            </w:r>
            <w:r w:rsidRPr="00725FD5">
              <w:rPr>
                <w:sz w:val="18"/>
                <w:szCs w:val="18"/>
              </w:rPr>
              <w:t>SLUŽEB Mariánské Lázně,</w:t>
            </w:r>
            <w:r>
              <w:rPr>
                <w:sz w:val="18"/>
                <w:szCs w:val="18"/>
              </w:rPr>
              <w:t xml:space="preserve"> </w:t>
            </w:r>
            <w:r w:rsidRPr="00725FD5">
              <w:rPr>
                <w:sz w:val="18"/>
                <w:szCs w:val="18"/>
              </w:rPr>
              <w:t>o.p.s. (9274066)</w:t>
            </w:r>
          </w:p>
        </w:tc>
        <w:tc>
          <w:tcPr>
            <w:tcW w:w="3508" w:type="dxa"/>
            <w:vAlign w:val="center"/>
          </w:tcPr>
          <w:p w:rsidR="00725FD5" w:rsidRDefault="00FF2773" w:rsidP="00C23C9A">
            <w:pPr>
              <w:rPr>
                <w:sz w:val="18"/>
                <w:szCs w:val="18"/>
              </w:rPr>
            </w:pPr>
            <w:r>
              <w:rPr>
                <w:sz w:val="18"/>
                <w:szCs w:val="18"/>
              </w:rPr>
              <w:t xml:space="preserve">Připomínka nebyla akceptována. Nebyly splněny podmínky pro zařazení sociální služby do kategorie A sítě sociálních služeb v Karlovarském kraji dle Střednědobého plánu rozvoje sociálních služeb v Karlovarském kraji na období 2021 – 2023: podporován je rozvoj sociálně aktivizačních služeb pro seniory a osoby se zdravotním postižením v terénní formě s cílem včasného zachycení osob, které se ocitly v nepříznivé sociální situaci související zejména s ohrožením příjmovou chudobou zejména v lokalitách </w:t>
            </w:r>
            <w:proofErr w:type="spellStart"/>
            <w:r>
              <w:rPr>
                <w:sz w:val="18"/>
                <w:szCs w:val="18"/>
              </w:rPr>
              <w:t>Bochovsko</w:t>
            </w:r>
            <w:proofErr w:type="spellEnd"/>
            <w:r>
              <w:rPr>
                <w:sz w:val="18"/>
                <w:szCs w:val="18"/>
              </w:rPr>
              <w:t xml:space="preserve">, </w:t>
            </w:r>
            <w:proofErr w:type="spellStart"/>
            <w:r>
              <w:rPr>
                <w:sz w:val="18"/>
                <w:szCs w:val="18"/>
              </w:rPr>
              <w:t>Žluticko</w:t>
            </w:r>
            <w:proofErr w:type="spellEnd"/>
            <w:r>
              <w:rPr>
                <w:sz w:val="18"/>
                <w:szCs w:val="18"/>
              </w:rPr>
              <w:t xml:space="preserve">, </w:t>
            </w:r>
            <w:proofErr w:type="spellStart"/>
            <w:r>
              <w:rPr>
                <w:sz w:val="18"/>
                <w:szCs w:val="18"/>
              </w:rPr>
              <w:t>Tepelsko</w:t>
            </w:r>
            <w:proofErr w:type="spellEnd"/>
            <w:r>
              <w:rPr>
                <w:sz w:val="18"/>
                <w:szCs w:val="18"/>
              </w:rPr>
              <w:t xml:space="preserve">, </w:t>
            </w:r>
            <w:proofErr w:type="spellStart"/>
            <w:r>
              <w:rPr>
                <w:sz w:val="18"/>
                <w:szCs w:val="18"/>
              </w:rPr>
              <w:t>Toužimsko</w:t>
            </w:r>
            <w:proofErr w:type="spellEnd"/>
            <w:r>
              <w:rPr>
                <w:sz w:val="18"/>
                <w:szCs w:val="18"/>
              </w:rPr>
              <w:t>.</w:t>
            </w:r>
          </w:p>
        </w:tc>
      </w:tr>
    </w:tbl>
    <w:p w:rsidR="008D7AB8" w:rsidRPr="008D7AB8" w:rsidRDefault="008D7AB8" w:rsidP="008D7AB8"/>
    <w:sectPr w:rsidR="008D7AB8" w:rsidRPr="008D7AB8" w:rsidSect="00C23C9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58" w:rsidRDefault="00373B58" w:rsidP="00373B58">
      <w:r>
        <w:separator/>
      </w:r>
    </w:p>
  </w:endnote>
  <w:endnote w:type="continuationSeparator" w:id="0">
    <w:p w:rsidR="00373B58" w:rsidRDefault="00373B58" w:rsidP="0037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58" w:rsidRDefault="00373B58" w:rsidP="00373B58">
      <w:r>
        <w:separator/>
      </w:r>
    </w:p>
  </w:footnote>
  <w:footnote w:type="continuationSeparator" w:id="0">
    <w:p w:rsidR="00373B58" w:rsidRDefault="00373B58" w:rsidP="00373B58">
      <w:r>
        <w:continuationSeparator/>
      </w:r>
    </w:p>
  </w:footnote>
  <w:footnote w:id="1">
    <w:p w:rsidR="00373B58" w:rsidRDefault="00373B58">
      <w:pPr>
        <w:pStyle w:val="Textpoznpodarou"/>
      </w:pPr>
      <w:r>
        <w:rPr>
          <w:rStyle w:val="Znakapoznpodarou"/>
        </w:rPr>
        <w:footnoteRef/>
      </w:r>
      <w:r>
        <w:t xml:space="preserve"> PPP – pracovníci v přímé péči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53"/>
    <w:rsid w:val="00030E44"/>
    <w:rsid w:val="001F4710"/>
    <w:rsid w:val="00236A3B"/>
    <w:rsid w:val="00244304"/>
    <w:rsid w:val="002556A1"/>
    <w:rsid w:val="0026613B"/>
    <w:rsid w:val="00373B58"/>
    <w:rsid w:val="004220F5"/>
    <w:rsid w:val="004506CA"/>
    <w:rsid w:val="00462C7A"/>
    <w:rsid w:val="004E3B61"/>
    <w:rsid w:val="0053402F"/>
    <w:rsid w:val="00592B1D"/>
    <w:rsid w:val="00647343"/>
    <w:rsid w:val="006C77EF"/>
    <w:rsid w:val="00725FD5"/>
    <w:rsid w:val="00731C5F"/>
    <w:rsid w:val="00790DC6"/>
    <w:rsid w:val="008B7998"/>
    <w:rsid w:val="008D7AB8"/>
    <w:rsid w:val="009F7B54"/>
    <w:rsid w:val="00A5448C"/>
    <w:rsid w:val="00AB3A60"/>
    <w:rsid w:val="00BD14E1"/>
    <w:rsid w:val="00C23C9A"/>
    <w:rsid w:val="00C60F04"/>
    <w:rsid w:val="00C96324"/>
    <w:rsid w:val="00D44553"/>
    <w:rsid w:val="00D8053D"/>
    <w:rsid w:val="00D91EB0"/>
    <w:rsid w:val="00DC0937"/>
    <w:rsid w:val="00FF2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AF08-105B-4E6A-982E-05843A7E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D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373B58"/>
    <w:rPr>
      <w:sz w:val="20"/>
      <w:szCs w:val="20"/>
    </w:rPr>
  </w:style>
  <w:style w:type="character" w:customStyle="1" w:styleId="TextpoznpodarouChar">
    <w:name w:val="Text pozn. pod čarou Char"/>
    <w:basedOn w:val="Standardnpsmoodstavce"/>
    <w:link w:val="Textpoznpodarou"/>
    <w:uiPriority w:val="99"/>
    <w:semiHidden/>
    <w:rsid w:val="00373B58"/>
    <w:rPr>
      <w:sz w:val="20"/>
      <w:szCs w:val="20"/>
    </w:rPr>
  </w:style>
  <w:style w:type="character" w:styleId="Znakapoznpodarou">
    <w:name w:val="footnote reference"/>
    <w:basedOn w:val="Standardnpsmoodstavce"/>
    <w:uiPriority w:val="99"/>
    <w:semiHidden/>
    <w:unhideWhenUsed/>
    <w:rsid w:val="00373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false</RoutingEnabled>
  </documentManagement>
</p:properties>
</file>

<file path=customXml/itemProps1.xml><?xml version="1.0" encoding="utf-8"?>
<ds:datastoreItem xmlns:ds="http://schemas.openxmlformats.org/officeDocument/2006/customXml" ds:itemID="{11EEA5D7-36BA-48CA-A8FF-29332C2D9CD0}"/>
</file>

<file path=customXml/itemProps2.xml><?xml version="1.0" encoding="utf-8"?>
<ds:datastoreItem xmlns:ds="http://schemas.openxmlformats.org/officeDocument/2006/customXml" ds:itemID="{4224985B-FCD6-409A-BF8D-44954A1FC91F}"/>
</file>

<file path=customXml/itemProps3.xml><?xml version="1.0" encoding="utf-8"?>
<ds:datastoreItem xmlns:ds="http://schemas.openxmlformats.org/officeDocument/2006/customXml" ds:itemID="{AFEA9A3A-4B93-4049-B0BF-8D7CC9A14ED3}"/>
</file>

<file path=customXml/itemProps4.xml><?xml version="1.0" encoding="utf-8"?>
<ds:datastoreItem xmlns:ds="http://schemas.openxmlformats.org/officeDocument/2006/customXml" ds:itemID="{4BED7AF9-0EF7-429A-A2A7-5D28E5A52C16}"/>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Pilařová Jana</dc:creator>
  <cp:keywords/>
  <dc:description/>
  <cp:lastModifiedBy>Pilařová Jana</cp:lastModifiedBy>
  <cp:revision>2</cp:revision>
  <dcterms:created xsi:type="dcterms:W3CDTF">2022-07-27T06:27:00Z</dcterms:created>
  <dcterms:modified xsi:type="dcterms:W3CDTF">2022-07-27T06:27:00Z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y fmtid="{D5CDD505-2E9C-101B-9397-08002B2CF9AE}" pid="3" name="MigrationSourceURL">
    <vt:lpwstr/>
  </property>
  <property fmtid="{D5CDD505-2E9C-101B-9397-08002B2CF9AE}" pid="4" name="PublishingContact">
    <vt:lpwstr/>
  </property>
  <property fmtid="{D5CDD505-2E9C-101B-9397-08002B2CF9AE}" pid="5" name="MigrationSourceURL0">
    <vt:lpwstr/>
  </property>
  <property fmtid="{D5CDD505-2E9C-101B-9397-08002B2CF9AE}" pid="6" name="Order">
    <vt:r8>1835300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MigrationSourceURL1">
    <vt:lpwstr/>
  </property>
  <property fmtid="{D5CDD505-2E9C-101B-9397-08002B2CF9AE}" pid="14" name="PublishingContactName">
    <vt:lpwstr/>
  </property>
  <property fmtid="{D5CDD505-2E9C-101B-9397-08002B2CF9AE}" pid="15" name="PublishingVariationRelationshipLinkFieldID">
    <vt:lpwstr/>
  </property>
  <property fmtid="{D5CDD505-2E9C-101B-9397-08002B2CF9AE}" pid="16" name="ObsahClanku">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RoutingEnabled">
    <vt:bool>false</vt:bool>
  </property>
  <property fmtid="{D5CDD505-2E9C-101B-9397-08002B2CF9AE}" pid="22" name="TemplateUrl">
    <vt:lpwstr/>
  </property>
  <property fmtid="{D5CDD505-2E9C-101B-9397-08002B2CF9AE}" pid="23" name="Audience">
    <vt:lpwstr/>
  </property>
</Properties>
</file>